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EB8DC6" w14:textId="716BCAE2"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7A052A">
        <w:rPr>
          <w:rFonts w:ascii="Arial" w:hAnsi="Arial" w:cs="Arial"/>
          <w:noProof/>
          <w:sz w:val="24"/>
          <w:szCs w:val="24"/>
        </w:rPr>
        <w:t xml:space="preserve">FR1 </w:t>
      </w:r>
      <w:r w:rsidR="007A052A" w:rsidRPr="00C50285">
        <w:rPr>
          <w:rFonts w:ascii="Arial" w:hAnsi="Arial" w:cs="Arial"/>
          <w:noProof/>
          <w:sz w:val="24"/>
          <w:szCs w:val="24"/>
        </w:rPr>
        <w:t xml:space="preserve">NR-U </w:t>
      </w:r>
      <w:r w:rsidR="00C03BEB">
        <w:rPr>
          <w:rFonts w:ascii="Arial" w:hAnsi="Arial" w:cs="Arial"/>
          <w:noProof/>
          <w:sz w:val="24"/>
          <w:szCs w:val="24"/>
        </w:rPr>
        <w:t>SS-RSRP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r w:rsidR="00174E35">
        <w:rPr>
          <w:rFonts w:ascii="Arial" w:hAnsi="Arial" w:cs="Arial"/>
          <w:noProof/>
          <w:sz w:val="24"/>
          <w:szCs w:val="24"/>
        </w:rPr>
        <w:t xml:space="preserve"> </w:t>
      </w:r>
      <w:r w:rsidR="00174E35" w:rsidRPr="00174E35">
        <w:rPr>
          <w:rFonts w:ascii="Arial" w:hAnsi="Arial" w:cs="Arial"/>
          <w:noProof/>
          <w:sz w:val="24"/>
          <w:szCs w:val="24"/>
        </w:rPr>
        <w:t>on SCC</w:t>
      </w:r>
    </w:p>
    <w:p w14:paraId="6BAABFD1" w14:textId="05121091"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7A052A">
        <w:rPr>
          <w:rFonts w:ascii="Arial" w:hAnsi="Arial" w:cs="Arial"/>
          <w:bCs/>
          <w:sz w:val="24"/>
          <w:szCs w:val="24"/>
        </w:rPr>
        <w:t>Qualcomm</w:t>
      </w:r>
    </w:p>
    <w:p w14:paraId="108D9B6E" w14:textId="77777777" w:rsidR="0026555B" w:rsidRDefault="0026555B" w:rsidP="000C157A">
      <w:pPr>
        <w:pBdr>
          <w:bottom w:val="single" w:sz="4" w:space="1" w:color="auto"/>
        </w:pBdr>
        <w:rPr>
          <w:rFonts w:ascii="Arial" w:hAnsi="Arial" w:cs="Arial"/>
        </w:rPr>
      </w:pPr>
    </w:p>
    <w:p w14:paraId="2390910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C184048" w14:textId="3C76F484"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7A052A" w:rsidRPr="007A052A">
        <w:rPr>
          <w:rFonts w:ascii="Arial" w:hAnsi="Arial" w:cs="Arial"/>
        </w:rPr>
        <w:t xml:space="preserve">FR1 NR-U </w:t>
      </w:r>
      <w:r w:rsidR="00C03BEB">
        <w:rPr>
          <w:rFonts w:ascii="Arial" w:hAnsi="Arial" w:cs="Arial"/>
        </w:rPr>
        <w:t>SS-RSRP absolute measurement accuracy test</w:t>
      </w:r>
      <w:r w:rsidR="00174E35">
        <w:rPr>
          <w:rFonts w:ascii="Arial" w:hAnsi="Arial" w:cs="Arial"/>
        </w:rPr>
        <w:t xml:space="preserve"> on SCC</w:t>
      </w:r>
      <w:r w:rsidR="00621E1D">
        <w:rPr>
          <w:rFonts w:ascii="Arial" w:hAnsi="Arial" w:cs="Arial"/>
          <w:lang w:val="en-US"/>
        </w:rPr>
        <w:t>.</w:t>
      </w:r>
    </w:p>
    <w:p w14:paraId="496717B2"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3DFE1B84" w14:textId="19EB482C" w:rsidR="000704EE" w:rsidRPr="003F62E4" w:rsidRDefault="007C69BD" w:rsidP="000704EE">
      <w:pPr>
        <w:keepNext/>
        <w:keepLines/>
        <w:numPr>
          <w:ilvl w:val="0"/>
          <w:numId w:val="32"/>
        </w:numPr>
        <w:spacing w:after="120"/>
        <w:rPr>
          <w:rFonts w:ascii="Arial" w:hAnsi="Arial" w:cs="Arial"/>
        </w:rPr>
      </w:pPr>
      <w:r w:rsidRPr="007C69BD">
        <w:rPr>
          <w:rFonts w:ascii="Arial" w:hAnsi="Arial"/>
        </w:rPr>
        <w:t>11.6.1.</w:t>
      </w:r>
      <w:r w:rsidR="001518E3">
        <w:rPr>
          <w:rFonts w:ascii="Arial" w:hAnsi="Arial"/>
        </w:rPr>
        <w:t>2</w:t>
      </w:r>
      <w:r w:rsidR="000704EE">
        <w:rPr>
          <w:rFonts w:ascii="Arial" w:hAnsi="Arial"/>
        </w:rPr>
        <w:t xml:space="preserve">, </w:t>
      </w:r>
      <w:r w:rsidR="00D600B8" w:rsidRPr="00D600B8">
        <w:rPr>
          <w:rFonts w:ascii="Arial" w:hAnsi="Arial"/>
        </w:rPr>
        <w:t>Intra-frequency measurement accuracy on SCC on a carrier frequency with CCA</w:t>
      </w:r>
    </w:p>
    <w:p w14:paraId="58727D61"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B40D7B1" w14:textId="77777777" w:rsidR="0026555B" w:rsidRPr="00C31835" w:rsidRDefault="0026555B" w:rsidP="00FD7CE2">
      <w:pPr>
        <w:rPr>
          <w:rFonts w:ascii="Arial" w:hAnsi="Arial" w:cs="Arial"/>
        </w:rPr>
      </w:pPr>
    </w:p>
    <w:p w14:paraId="419F78E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DEDA9A2" w14:textId="43A660F5"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825FB8">
        <w:rPr>
          <w:rFonts w:ascii="Arial" w:eastAsia="SimSun" w:hAnsi="Arial" w:cs="Arial"/>
          <w:lang w:eastAsia="zh-CN"/>
        </w:rPr>
        <w:t>6.19</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6DBA1604"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5B173464" w14:textId="77777777" w:rsidR="00712F0D" w:rsidRPr="00712F0D" w:rsidRDefault="00712F0D" w:rsidP="00712F0D">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712F0D">
        <w:rPr>
          <w:rFonts w:ascii="Arial" w:eastAsia="Times New Roman" w:hAnsi="Arial"/>
          <w:snapToGrid w:val="0"/>
          <w:sz w:val="24"/>
          <w:highlight w:val="lightGray"/>
          <w:lang w:eastAsia="en-GB"/>
        </w:rPr>
        <w:t>A.11.6.1.2</w:t>
      </w:r>
      <w:r w:rsidRPr="00712F0D">
        <w:rPr>
          <w:rFonts w:ascii="Arial" w:eastAsia="Times New Roman" w:hAnsi="Arial"/>
          <w:snapToGrid w:val="0"/>
          <w:sz w:val="24"/>
          <w:highlight w:val="lightGray"/>
          <w:lang w:eastAsia="en-GB"/>
        </w:rPr>
        <w:tab/>
        <w:t>Intra-frequency measurement accuracy on SCC on a carrier frequency with CCA</w:t>
      </w:r>
    </w:p>
    <w:p w14:paraId="2441CD0D" w14:textId="77777777" w:rsidR="00712F0D" w:rsidRPr="00712F0D" w:rsidRDefault="00712F0D" w:rsidP="00712F0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712F0D">
        <w:rPr>
          <w:rFonts w:ascii="Arial" w:eastAsia="Times New Roman" w:hAnsi="Arial"/>
          <w:sz w:val="22"/>
          <w:highlight w:val="lightGray"/>
          <w:lang w:eastAsia="en-GB"/>
        </w:rPr>
        <w:t>A.11.6.1.2.1</w:t>
      </w:r>
      <w:r w:rsidRPr="00712F0D">
        <w:rPr>
          <w:rFonts w:ascii="Arial" w:eastAsia="Times New Roman" w:hAnsi="Arial"/>
          <w:sz w:val="22"/>
          <w:highlight w:val="lightGray"/>
          <w:lang w:eastAsia="en-GB"/>
        </w:rPr>
        <w:tab/>
        <w:t>Test Purpose and Environment</w:t>
      </w:r>
    </w:p>
    <w:p w14:paraId="0B6434B5" w14:textId="77777777" w:rsidR="00712F0D" w:rsidRPr="00712F0D" w:rsidRDefault="00712F0D" w:rsidP="00712F0D">
      <w:pPr>
        <w:overflowPunct w:val="0"/>
        <w:autoSpaceDE w:val="0"/>
        <w:autoSpaceDN w:val="0"/>
        <w:adjustRightInd w:val="0"/>
        <w:textAlignment w:val="baseline"/>
        <w:rPr>
          <w:rFonts w:eastAsia="Times New Roman"/>
          <w:highlight w:val="lightGray"/>
          <w:lang w:eastAsia="en-GB"/>
        </w:rPr>
      </w:pPr>
      <w:r w:rsidRPr="00712F0D">
        <w:rPr>
          <w:rFonts w:eastAsia="Times New Roman"/>
          <w:highlight w:val="lightGray"/>
          <w:lang w:eastAsia="en-GB"/>
        </w:rPr>
        <w:t xml:space="preserve">The purpose of this test is to verify that the SS-RSRP measurement accuracy on the carrier frequency with CCA is within the specified limits. This test will verify the requirements in clauses </w:t>
      </w:r>
      <w:r w:rsidRPr="00712F0D">
        <w:rPr>
          <w:rFonts w:eastAsia="Times New Roman"/>
          <w:highlight w:val="lightGray"/>
          <w:lang w:eastAsia="zh-CN"/>
        </w:rPr>
        <w:t>10.1.36</w:t>
      </w:r>
      <w:r w:rsidRPr="00712F0D">
        <w:rPr>
          <w:rFonts w:eastAsia="Times New Roman"/>
          <w:highlight w:val="lightGray"/>
          <w:lang w:eastAsia="en-GB"/>
        </w:rPr>
        <w:t>.1</w:t>
      </w:r>
      <w:r w:rsidRPr="00712F0D">
        <w:rPr>
          <w:rFonts w:eastAsia="Times New Roman"/>
          <w:highlight w:val="lightGray"/>
          <w:lang w:eastAsia="zh-CN"/>
        </w:rPr>
        <w:t xml:space="preserve">.1 </w:t>
      </w:r>
      <w:r w:rsidRPr="00712F0D">
        <w:rPr>
          <w:rFonts w:eastAsia="Times New Roman"/>
          <w:highlight w:val="lightGray"/>
          <w:lang w:eastAsia="en-GB"/>
        </w:rPr>
        <w:t xml:space="preserve">and </w:t>
      </w:r>
      <w:r w:rsidRPr="00712F0D">
        <w:rPr>
          <w:rFonts w:eastAsia="Times New Roman"/>
          <w:highlight w:val="lightGray"/>
          <w:lang w:eastAsia="zh-CN"/>
        </w:rPr>
        <w:t>10.1.36</w:t>
      </w:r>
      <w:r w:rsidRPr="00712F0D">
        <w:rPr>
          <w:rFonts w:eastAsia="Times New Roman"/>
          <w:highlight w:val="lightGray"/>
          <w:lang w:eastAsia="en-GB"/>
        </w:rPr>
        <w:t>.1</w:t>
      </w:r>
      <w:r w:rsidRPr="00712F0D">
        <w:rPr>
          <w:rFonts w:eastAsia="Times New Roman"/>
          <w:highlight w:val="lightGray"/>
          <w:lang w:eastAsia="zh-CN"/>
        </w:rPr>
        <w:t xml:space="preserve">.2 </w:t>
      </w:r>
      <w:r w:rsidRPr="00712F0D">
        <w:rPr>
          <w:rFonts w:eastAsia="Times New Roman"/>
          <w:highlight w:val="lightGray"/>
          <w:lang w:eastAsia="en-GB"/>
        </w:rPr>
        <w:t>for intra-frequency measurements under CCA.</w:t>
      </w:r>
    </w:p>
    <w:p w14:paraId="1E46B416" w14:textId="77777777" w:rsidR="00712F0D" w:rsidRPr="00712F0D" w:rsidRDefault="00712F0D" w:rsidP="00712F0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712F0D">
        <w:rPr>
          <w:rFonts w:ascii="Arial" w:eastAsia="Times New Roman" w:hAnsi="Arial"/>
          <w:sz w:val="22"/>
          <w:highlight w:val="lightGray"/>
          <w:lang w:eastAsia="en-GB"/>
        </w:rPr>
        <w:t>A.11.6.1.2.2</w:t>
      </w:r>
      <w:r w:rsidRPr="00712F0D">
        <w:rPr>
          <w:rFonts w:ascii="Arial" w:eastAsia="Times New Roman" w:hAnsi="Arial"/>
          <w:sz w:val="22"/>
          <w:highlight w:val="lightGray"/>
          <w:lang w:eastAsia="en-GB"/>
        </w:rPr>
        <w:tab/>
        <w:t>Test parameters</w:t>
      </w:r>
    </w:p>
    <w:p w14:paraId="1977698A" w14:textId="77777777" w:rsidR="00712F0D" w:rsidRPr="00712F0D" w:rsidRDefault="00712F0D" w:rsidP="00712F0D">
      <w:pPr>
        <w:overflowPunct w:val="0"/>
        <w:autoSpaceDE w:val="0"/>
        <w:autoSpaceDN w:val="0"/>
        <w:adjustRightInd w:val="0"/>
        <w:textAlignment w:val="baseline"/>
        <w:rPr>
          <w:rFonts w:eastAsia="Times New Roman"/>
          <w:highlight w:val="lightGray"/>
          <w:lang w:eastAsia="en-GB"/>
        </w:rPr>
      </w:pPr>
      <w:r w:rsidRPr="00712F0D">
        <w:rPr>
          <w:rFonts w:eastAsia="Times New Roman" w:cs="v4.2.0"/>
          <w:highlight w:val="lightGray"/>
          <w:lang w:eastAsia="en-GB"/>
        </w:rPr>
        <w:t xml:space="preserve">Three cells are deployed in the test, which are FR1 </w:t>
      </w:r>
      <w:proofErr w:type="spellStart"/>
      <w:r w:rsidRPr="00712F0D">
        <w:rPr>
          <w:rFonts w:eastAsia="Times New Roman" w:cs="v4.2.0"/>
          <w:highlight w:val="lightGray"/>
          <w:lang w:eastAsia="en-GB"/>
        </w:rPr>
        <w:t>PCell</w:t>
      </w:r>
      <w:proofErr w:type="spellEnd"/>
      <w:r w:rsidRPr="00712F0D">
        <w:rPr>
          <w:rFonts w:eastAsia="Times New Roman" w:cs="v4.2.0"/>
          <w:highlight w:val="lightGray"/>
          <w:lang w:eastAsia="en-GB"/>
        </w:rPr>
        <w:t xml:space="preserve"> (Cell 1) on the carrier frequency with CCA, and two cells on the same carrier frequency with CCA </w:t>
      </w:r>
      <w:r w:rsidRPr="00712F0D">
        <w:rPr>
          <w:rFonts w:eastAsia="Times New Roman"/>
          <w:highlight w:val="lightGray"/>
          <w:lang w:eastAsia="en-GB"/>
        </w:rPr>
        <w:t>and transmit SSBs in DBT windows according to DL CCA model</w:t>
      </w:r>
      <w:r w:rsidRPr="00712F0D">
        <w:rPr>
          <w:rFonts w:eastAsia="Times New Roman" w:cs="v4.2.0"/>
          <w:highlight w:val="lightGray"/>
          <w:lang w:eastAsia="en-GB"/>
        </w:rPr>
        <w:t xml:space="preserve">: SCell (Cell 2) and a neighbour cell (Cell 3). </w:t>
      </w:r>
      <w:r w:rsidRPr="00712F0D">
        <w:rPr>
          <w:rFonts w:eastAsia="Times New Roman"/>
          <w:highlight w:val="lightGray"/>
          <w:lang w:eastAsia="en-GB"/>
        </w:rPr>
        <w:t xml:space="preserve"> Supported test configurations are shown in table A.11.6.1.2.2-1. Both absolute and relative accuracy of SS-RSRP intra-frequency measurements </w:t>
      </w:r>
      <w:proofErr w:type="gramStart"/>
      <w:r w:rsidRPr="00712F0D">
        <w:rPr>
          <w:rFonts w:eastAsia="Times New Roman"/>
          <w:highlight w:val="lightGray"/>
          <w:lang w:eastAsia="en-GB"/>
        </w:rPr>
        <w:t>are</w:t>
      </w:r>
      <w:proofErr w:type="gramEnd"/>
      <w:r w:rsidRPr="00712F0D">
        <w:rPr>
          <w:rFonts w:eastAsia="Times New Roman"/>
          <w:highlight w:val="lightGray"/>
          <w:lang w:eastAsia="en-GB"/>
        </w:rPr>
        <w:t xml:space="preserve"> tested by using the parameters in A.11.6.1.2.2-2. </w:t>
      </w:r>
    </w:p>
    <w:p w14:paraId="151899CB" w14:textId="77777777" w:rsidR="00712F0D" w:rsidRPr="00712F0D" w:rsidRDefault="00712F0D" w:rsidP="00712F0D">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12F0D">
        <w:rPr>
          <w:rFonts w:ascii="Arial" w:eastAsia="Times New Roman" w:hAnsi="Arial"/>
          <w:b/>
          <w:highlight w:val="lightGray"/>
          <w:lang w:eastAsia="en-GB"/>
        </w:rPr>
        <w:t>Table A.11.6.1.2.2-1: SS-</w:t>
      </w:r>
      <w:proofErr w:type="gramStart"/>
      <w:r w:rsidRPr="00712F0D">
        <w:rPr>
          <w:rFonts w:ascii="Arial" w:eastAsia="Times New Roman" w:hAnsi="Arial"/>
          <w:b/>
          <w:highlight w:val="lightGray"/>
          <w:lang w:eastAsia="en-GB"/>
        </w:rPr>
        <w:t>RSRP  Intra</w:t>
      </w:r>
      <w:proofErr w:type="gramEnd"/>
      <w:r w:rsidRPr="00712F0D">
        <w:rPr>
          <w:rFonts w:ascii="Arial" w:eastAsia="Times New Roman" w:hAnsi="Arial"/>
          <w:b/>
          <w:highlight w:val="lightGray"/>
          <w:lang w:eastAsia="en-GB"/>
        </w:rPr>
        <w:t xml:space="preserve">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712F0D" w:rsidRPr="00712F0D" w14:paraId="77B5F0A1" w14:textId="77777777" w:rsidTr="00EC05AC">
        <w:tc>
          <w:tcPr>
            <w:tcW w:w="2331" w:type="dxa"/>
            <w:tcBorders>
              <w:top w:val="single" w:sz="4" w:space="0" w:color="auto"/>
              <w:left w:val="single" w:sz="4" w:space="0" w:color="auto"/>
              <w:bottom w:val="single" w:sz="4" w:space="0" w:color="auto"/>
              <w:right w:val="single" w:sz="4" w:space="0" w:color="auto"/>
            </w:tcBorders>
            <w:hideMark/>
          </w:tcPr>
          <w:p w14:paraId="6BD0BF3C"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42454D5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Description</w:t>
            </w:r>
          </w:p>
        </w:tc>
      </w:tr>
      <w:tr w:rsidR="00712F0D" w:rsidRPr="00712F0D" w14:paraId="7FAF6538" w14:textId="77777777" w:rsidTr="00EC05AC">
        <w:tc>
          <w:tcPr>
            <w:tcW w:w="2331" w:type="dxa"/>
            <w:tcBorders>
              <w:top w:val="single" w:sz="4" w:space="0" w:color="auto"/>
              <w:left w:val="single" w:sz="4" w:space="0" w:color="auto"/>
              <w:bottom w:val="single" w:sz="4" w:space="0" w:color="auto"/>
              <w:right w:val="single" w:sz="4" w:space="0" w:color="auto"/>
            </w:tcBorders>
            <w:hideMark/>
          </w:tcPr>
          <w:p w14:paraId="19DD3665"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567C755D"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 xml:space="preserve"> NR 30kHz SSB SCS, 40 MHz bandwidth, TDD duplex mode</w:t>
            </w:r>
          </w:p>
        </w:tc>
      </w:tr>
    </w:tbl>
    <w:p w14:paraId="06CB1FE4" w14:textId="77777777" w:rsidR="00712F0D" w:rsidRPr="00712F0D" w:rsidRDefault="00712F0D" w:rsidP="00712F0D">
      <w:pPr>
        <w:overflowPunct w:val="0"/>
        <w:autoSpaceDE w:val="0"/>
        <w:autoSpaceDN w:val="0"/>
        <w:adjustRightInd w:val="0"/>
        <w:textAlignment w:val="baseline"/>
        <w:rPr>
          <w:rFonts w:eastAsia="Times New Roman"/>
          <w:highlight w:val="lightGray"/>
          <w:lang w:eastAsia="en-GB"/>
        </w:rPr>
      </w:pPr>
    </w:p>
    <w:p w14:paraId="39931BC3" w14:textId="77777777" w:rsidR="00712F0D" w:rsidRPr="00712F0D" w:rsidRDefault="00712F0D" w:rsidP="00712F0D">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712F0D">
        <w:rPr>
          <w:rFonts w:ascii="Arial" w:eastAsia="Times New Roman" w:hAnsi="Arial"/>
          <w:b/>
          <w:highlight w:val="lightGray"/>
          <w:lang w:eastAsia="en-GB"/>
        </w:rPr>
        <w:t>Table A.11.6.1.2.2-2: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712F0D" w:rsidRPr="00712F0D" w14:paraId="37C71D6F" w14:textId="77777777" w:rsidTr="00EC05AC">
        <w:trPr>
          <w:trHeight w:val="187"/>
          <w:jc w:val="center"/>
        </w:trPr>
        <w:tc>
          <w:tcPr>
            <w:tcW w:w="3798" w:type="dxa"/>
            <w:gridSpan w:val="3"/>
            <w:tcBorders>
              <w:top w:val="single" w:sz="4" w:space="0" w:color="auto"/>
              <w:left w:val="single" w:sz="4" w:space="0" w:color="auto"/>
              <w:bottom w:val="nil"/>
              <w:right w:val="single" w:sz="4" w:space="0" w:color="auto"/>
            </w:tcBorders>
            <w:vAlign w:val="center"/>
            <w:hideMark/>
          </w:tcPr>
          <w:p w14:paraId="5B9CC89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Parameter</w:t>
            </w:r>
          </w:p>
        </w:tc>
        <w:tc>
          <w:tcPr>
            <w:tcW w:w="1134" w:type="dxa"/>
            <w:tcBorders>
              <w:top w:val="single" w:sz="4" w:space="0" w:color="auto"/>
              <w:left w:val="single" w:sz="4" w:space="0" w:color="auto"/>
              <w:bottom w:val="nil"/>
              <w:right w:val="single" w:sz="4" w:space="0" w:color="auto"/>
            </w:tcBorders>
            <w:vAlign w:val="center"/>
            <w:hideMark/>
          </w:tcPr>
          <w:p w14:paraId="28C7AD3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Unit</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0F4CA31F"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Test 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0A1AA01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Test 2</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3A7BBB2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Test 3</w:t>
            </w:r>
          </w:p>
        </w:tc>
      </w:tr>
      <w:tr w:rsidR="00712F0D" w:rsidRPr="00712F0D" w14:paraId="142D4FFE" w14:textId="77777777" w:rsidTr="00EC05AC">
        <w:trPr>
          <w:trHeight w:val="187"/>
          <w:jc w:val="center"/>
        </w:trPr>
        <w:tc>
          <w:tcPr>
            <w:tcW w:w="3798" w:type="dxa"/>
            <w:gridSpan w:val="3"/>
            <w:tcBorders>
              <w:top w:val="nil"/>
              <w:left w:val="single" w:sz="4" w:space="0" w:color="auto"/>
              <w:bottom w:val="single" w:sz="4" w:space="0" w:color="auto"/>
              <w:right w:val="single" w:sz="4" w:space="0" w:color="auto"/>
            </w:tcBorders>
            <w:vAlign w:val="center"/>
            <w:hideMark/>
          </w:tcPr>
          <w:p w14:paraId="6CC0FE7E" w14:textId="77777777" w:rsidR="00712F0D" w:rsidRPr="00712F0D" w:rsidRDefault="00712F0D" w:rsidP="00712F0D">
            <w:pPr>
              <w:overflowPunct w:val="0"/>
              <w:autoSpaceDE w:val="0"/>
              <w:autoSpaceDN w:val="0"/>
              <w:adjustRightInd w:val="0"/>
              <w:textAlignment w:val="baseline"/>
              <w:rPr>
                <w:rFonts w:eastAsia="Times New Roman"/>
                <w:highlight w:val="lightGray"/>
                <w:lang w:eastAsia="en-GB"/>
              </w:rPr>
            </w:pPr>
          </w:p>
        </w:tc>
        <w:tc>
          <w:tcPr>
            <w:tcW w:w="1134" w:type="dxa"/>
            <w:tcBorders>
              <w:top w:val="nil"/>
              <w:left w:val="single" w:sz="4" w:space="0" w:color="auto"/>
              <w:bottom w:val="single" w:sz="4" w:space="0" w:color="auto"/>
              <w:right w:val="single" w:sz="4" w:space="0" w:color="auto"/>
            </w:tcBorders>
            <w:vAlign w:val="center"/>
            <w:hideMark/>
          </w:tcPr>
          <w:p w14:paraId="42F01971" w14:textId="77777777" w:rsidR="00712F0D" w:rsidRPr="00712F0D" w:rsidRDefault="00712F0D" w:rsidP="00712F0D">
            <w:pPr>
              <w:overflowPunct w:val="0"/>
              <w:autoSpaceDE w:val="0"/>
              <w:autoSpaceDN w:val="0"/>
              <w:adjustRightInd w:val="0"/>
              <w:spacing w:after="0"/>
              <w:textAlignment w:val="baseline"/>
              <w:rPr>
                <w:rFonts w:ascii="CG Times (WN)" w:eastAsia="Times New Roman" w:hAnsi="CG Times (WN)"/>
                <w:highlight w:val="lightGray"/>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00CCCA9"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Cell 2</w:t>
            </w:r>
          </w:p>
        </w:tc>
        <w:tc>
          <w:tcPr>
            <w:tcW w:w="802" w:type="dxa"/>
            <w:tcBorders>
              <w:top w:val="single" w:sz="4" w:space="0" w:color="auto"/>
              <w:left w:val="single" w:sz="4" w:space="0" w:color="auto"/>
              <w:bottom w:val="single" w:sz="4" w:space="0" w:color="auto"/>
              <w:right w:val="single" w:sz="4" w:space="0" w:color="auto"/>
            </w:tcBorders>
            <w:vAlign w:val="center"/>
            <w:hideMark/>
          </w:tcPr>
          <w:p w14:paraId="5614233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Cell 3</w:t>
            </w:r>
          </w:p>
        </w:tc>
        <w:tc>
          <w:tcPr>
            <w:tcW w:w="749" w:type="dxa"/>
            <w:tcBorders>
              <w:top w:val="single" w:sz="4" w:space="0" w:color="auto"/>
              <w:left w:val="single" w:sz="4" w:space="0" w:color="auto"/>
              <w:bottom w:val="single" w:sz="4" w:space="0" w:color="auto"/>
              <w:right w:val="single" w:sz="4" w:space="0" w:color="auto"/>
            </w:tcBorders>
            <w:vAlign w:val="center"/>
            <w:hideMark/>
          </w:tcPr>
          <w:p w14:paraId="5D98F609"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Cell 2</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23A26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Cell 3</w:t>
            </w:r>
          </w:p>
        </w:tc>
        <w:tc>
          <w:tcPr>
            <w:tcW w:w="786" w:type="dxa"/>
            <w:tcBorders>
              <w:top w:val="single" w:sz="4" w:space="0" w:color="auto"/>
              <w:left w:val="single" w:sz="4" w:space="0" w:color="auto"/>
              <w:bottom w:val="single" w:sz="4" w:space="0" w:color="auto"/>
              <w:right w:val="single" w:sz="4" w:space="0" w:color="auto"/>
            </w:tcBorders>
            <w:vAlign w:val="center"/>
            <w:hideMark/>
          </w:tcPr>
          <w:p w14:paraId="021AB2F9"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Cell 2</w:t>
            </w:r>
          </w:p>
        </w:tc>
        <w:tc>
          <w:tcPr>
            <w:tcW w:w="788" w:type="dxa"/>
            <w:tcBorders>
              <w:top w:val="single" w:sz="4" w:space="0" w:color="auto"/>
              <w:left w:val="single" w:sz="4" w:space="0" w:color="auto"/>
              <w:bottom w:val="single" w:sz="4" w:space="0" w:color="auto"/>
              <w:right w:val="single" w:sz="4" w:space="0" w:color="auto"/>
            </w:tcBorders>
            <w:vAlign w:val="center"/>
            <w:hideMark/>
          </w:tcPr>
          <w:p w14:paraId="5550B49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712F0D">
              <w:rPr>
                <w:rFonts w:ascii="Arial" w:eastAsia="Times New Roman" w:hAnsi="Arial"/>
                <w:b/>
                <w:sz w:val="18"/>
                <w:highlight w:val="lightGray"/>
                <w:lang w:eastAsia="en-GB"/>
              </w:rPr>
              <w:t>Cell 3</w:t>
            </w:r>
          </w:p>
        </w:tc>
      </w:tr>
      <w:tr w:rsidR="00712F0D" w:rsidRPr="00712F0D" w14:paraId="66FE0458"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96277CD"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sz w:val="18"/>
                <w:highlight w:val="lightGray"/>
                <w:lang w:eastAsia="en-GB"/>
              </w:rPr>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419AB39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66E9541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489</w:t>
            </w:r>
          </w:p>
        </w:tc>
        <w:tc>
          <w:tcPr>
            <w:tcW w:w="802" w:type="dxa"/>
            <w:tcBorders>
              <w:top w:val="single" w:sz="4" w:space="0" w:color="auto"/>
              <w:left w:val="single" w:sz="4" w:space="0" w:color="auto"/>
              <w:bottom w:val="single" w:sz="4" w:space="0" w:color="auto"/>
              <w:right w:val="single" w:sz="4" w:space="0" w:color="auto"/>
            </w:tcBorders>
            <w:hideMark/>
          </w:tcPr>
          <w:p w14:paraId="204BF031"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0</w:t>
            </w:r>
          </w:p>
        </w:tc>
        <w:tc>
          <w:tcPr>
            <w:tcW w:w="749" w:type="dxa"/>
            <w:tcBorders>
              <w:top w:val="single" w:sz="4" w:space="0" w:color="auto"/>
              <w:left w:val="single" w:sz="4" w:space="0" w:color="auto"/>
              <w:bottom w:val="single" w:sz="4" w:space="0" w:color="auto"/>
              <w:right w:val="single" w:sz="4" w:space="0" w:color="auto"/>
            </w:tcBorders>
            <w:hideMark/>
          </w:tcPr>
          <w:p w14:paraId="1C4A489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489</w:t>
            </w:r>
          </w:p>
        </w:tc>
        <w:tc>
          <w:tcPr>
            <w:tcW w:w="749" w:type="dxa"/>
            <w:tcBorders>
              <w:top w:val="single" w:sz="4" w:space="0" w:color="auto"/>
              <w:left w:val="single" w:sz="4" w:space="0" w:color="auto"/>
              <w:bottom w:val="single" w:sz="4" w:space="0" w:color="auto"/>
              <w:right w:val="single" w:sz="4" w:space="0" w:color="auto"/>
            </w:tcBorders>
            <w:hideMark/>
          </w:tcPr>
          <w:p w14:paraId="68D08D71"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0</w:t>
            </w:r>
          </w:p>
        </w:tc>
        <w:tc>
          <w:tcPr>
            <w:tcW w:w="779" w:type="dxa"/>
            <w:tcBorders>
              <w:top w:val="single" w:sz="4" w:space="0" w:color="auto"/>
              <w:left w:val="single" w:sz="4" w:space="0" w:color="auto"/>
              <w:bottom w:val="single" w:sz="4" w:space="0" w:color="auto"/>
              <w:right w:val="single" w:sz="4" w:space="0" w:color="auto"/>
            </w:tcBorders>
            <w:hideMark/>
          </w:tcPr>
          <w:p w14:paraId="23CF2329"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489</w:t>
            </w:r>
          </w:p>
        </w:tc>
        <w:tc>
          <w:tcPr>
            <w:tcW w:w="795" w:type="dxa"/>
            <w:tcBorders>
              <w:top w:val="single" w:sz="4" w:space="0" w:color="auto"/>
              <w:left w:val="single" w:sz="4" w:space="0" w:color="auto"/>
              <w:bottom w:val="single" w:sz="4" w:space="0" w:color="auto"/>
              <w:right w:val="single" w:sz="4" w:space="0" w:color="auto"/>
            </w:tcBorders>
            <w:hideMark/>
          </w:tcPr>
          <w:p w14:paraId="5C84A01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0</w:t>
            </w:r>
          </w:p>
        </w:tc>
      </w:tr>
      <w:tr w:rsidR="00712F0D" w:rsidRPr="00712F0D" w14:paraId="2235E30E"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9F97F15"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SSB ARFCN</w:t>
            </w:r>
          </w:p>
        </w:tc>
        <w:tc>
          <w:tcPr>
            <w:tcW w:w="1134" w:type="dxa"/>
            <w:tcBorders>
              <w:top w:val="single" w:sz="4" w:space="0" w:color="auto"/>
              <w:left w:val="single" w:sz="4" w:space="0" w:color="auto"/>
              <w:bottom w:val="single" w:sz="4" w:space="0" w:color="auto"/>
              <w:right w:val="single" w:sz="4" w:space="0" w:color="auto"/>
            </w:tcBorders>
          </w:tcPr>
          <w:p w14:paraId="338D1DAC"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tcBorders>
              <w:top w:val="single" w:sz="4" w:space="0" w:color="auto"/>
              <w:left w:val="single" w:sz="4" w:space="0" w:color="auto"/>
              <w:bottom w:val="single" w:sz="4" w:space="0" w:color="auto"/>
              <w:right w:val="single" w:sz="4" w:space="0" w:color="auto"/>
            </w:tcBorders>
            <w:hideMark/>
          </w:tcPr>
          <w:p w14:paraId="47B82F8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freq1</w:t>
            </w:r>
          </w:p>
        </w:tc>
        <w:tc>
          <w:tcPr>
            <w:tcW w:w="1498" w:type="dxa"/>
            <w:gridSpan w:val="2"/>
            <w:tcBorders>
              <w:top w:val="single" w:sz="4" w:space="0" w:color="auto"/>
              <w:left w:val="single" w:sz="4" w:space="0" w:color="auto"/>
              <w:bottom w:val="single" w:sz="4" w:space="0" w:color="auto"/>
              <w:right w:val="single" w:sz="4" w:space="0" w:color="auto"/>
            </w:tcBorders>
            <w:hideMark/>
          </w:tcPr>
          <w:p w14:paraId="0004BC1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freq1</w:t>
            </w:r>
          </w:p>
        </w:tc>
        <w:tc>
          <w:tcPr>
            <w:tcW w:w="1574" w:type="dxa"/>
            <w:gridSpan w:val="2"/>
            <w:tcBorders>
              <w:top w:val="single" w:sz="4" w:space="0" w:color="auto"/>
              <w:left w:val="single" w:sz="4" w:space="0" w:color="auto"/>
              <w:bottom w:val="single" w:sz="4" w:space="0" w:color="auto"/>
              <w:right w:val="single" w:sz="4" w:space="0" w:color="auto"/>
            </w:tcBorders>
            <w:hideMark/>
          </w:tcPr>
          <w:p w14:paraId="50B09AF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freq1</w:t>
            </w:r>
          </w:p>
        </w:tc>
      </w:tr>
      <w:tr w:rsidR="00712F0D" w:rsidRPr="00712F0D" w14:paraId="06EFEE1D" w14:textId="77777777" w:rsidTr="00EC05AC">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85451F4"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25D8A428"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031E53F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D87345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TDDConf.1.1 CCA</w:t>
            </w:r>
          </w:p>
        </w:tc>
      </w:tr>
      <w:tr w:rsidR="00712F0D" w:rsidRPr="00712F0D" w14:paraId="424C73B3" w14:textId="77777777" w:rsidTr="00EC05AC">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D8E865B"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712F0D">
              <w:rPr>
                <w:rFonts w:ascii="Arial" w:eastAsia="Times New Roman" w:hAnsi="Arial" w:cs="Arial"/>
                <w:sz w:val="18"/>
                <w:highlight w:val="lightGray"/>
                <w:lang w:eastAsia="en-GB"/>
              </w:rPr>
              <w:t>BW</w:t>
            </w:r>
            <w:r w:rsidRPr="00712F0D">
              <w:rPr>
                <w:rFonts w:ascii="Arial" w:eastAsia="Times New Roman" w:hAnsi="Arial" w:cs="Arial"/>
                <w:sz w:val="18"/>
                <w:highlight w:val="lightGray"/>
                <w:vertAlign w:val="subscript"/>
                <w:lang w:eastAsia="en-GB"/>
              </w:rPr>
              <w:t>channel</w:t>
            </w:r>
            <w:proofErr w:type="spellEnd"/>
          </w:p>
        </w:tc>
        <w:tc>
          <w:tcPr>
            <w:tcW w:w="1715" w:type="dxa"/>
            <w:tcBorders>
              <w:top w:val="single" w:sz="4" w:space="0" w:color="auto"/>
              <w:left w:val="single" w:sz="4" w:space="0" w:color="auto"/>
              <w:bottom w:val="single" w:sz="4" w:space="0" w:color="auto"/>
              <w:right w:val="single" w:sz="4" w:space="0" w:color="auto"/>
            </w:tcBorders>
            <w:hideMark/>
          </w:tcPr>
          <w:p w14:paraId="1FC53743"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hideMark/>
          </w:tcPr>
          <w:p w14:paraId="6BE5D5E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MHz</w:t>
            </w:r>
          </w:p>
        </w:tc>
        <w:tc>
          <w:tcPr>
            <w:tcW w:w="4668" w:type="dxa"/>
            <w:gridSpan w:val="6"/>
            <w:tcBorders>
              <w:top w:val="single" w:sz="4" w:space="0" w:color="auto"/>
              <w:left w:val="single" w:sz="4" w:space="0" w:color="auto"/>
              <w:bottom w:val="single" w:sz="4" w:space="0" w:color="auto"/>
              <w:right w:val="single" w:sz="4" w:space="0" w:color="auto"/>
            </w:tcBorders>
            <w:hideMark/>
          </w:tcPr>
          <w:p w14:paraId="6B4B496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szCs w:val="18"/>
                <w:highlight w:val="lightGray"/>
                <w:lang w:eastAsia="en-GB"/>
              </w:rPr>
              <w:t xml:space="preserve">40: </w:t>
            </w:r>
            <w:proofErr w:type="spellStart"/>
            <w:proofErr w:type="gramStart"/>
            <w:r w:rsidRPr="00712F0D">
              <w:rPr>
                <w:rFonts w:ascii="Arial" w:eastAsia="Times New Roman" w:hAnsi="Arial"/>
                <w:sz w:val="18"/>
                <w:szCs w:val="18"/>
                <w:highlight w:val="lightGray"/>
                <w:lang w:eastAsia="en-GB"/>
              </w:rPr>
              <w:t>N</w:t>
            </w:r>
            <w:r w:rsidRPr="00712F0D">
              <w:rPr>
                <w:rFonts w:ascii="Arial" w:eastAsia="Times New Roman" w:hAnsi="Arial"/>
                <w:sz w:val="18"/>
                <w:szCs w:val="18"/>
                <w:highlight w:val="lightGray"/>
                <w:vertAlign w:val="subscript"/>
                <w:lang w:eastAsia="en-GB"/>
              </w:rPr>
              <w:t>RB,c</w:t>
            </w:r>
            <w:proofErr w:type="spellEnd"/>
            <w:proofErr w:type="gramEnd"/>
            <w:r w:rsidRPr="00712F0D">
              <w:rPr>
                <w:rFonts w:ascii="Arial" w:eastAsia="Times New Roman" w:hAnsi="Arial"/>
                <w:sz w:val="18"/>
                <w:szCs w:val="18"/>
                <w:highlight w:val="lightGray"/>
                <w:lang w:eastAsia="en-GB"/>
              </w:rPr>
              <w:t xml:space="preserve"> = 106</w:t>
            </w:r>
          </w:p>
        </w:tc>
      </w:tr>
      <w:tr w:rsidR="00712F0D" w:rsidRPr="00712F0D" w14:paraId="548048E5" w14:textId="77777777" w:rsidTr="00EC05AC">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9FF6E2D"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BWP BW</w:t>
            </w:r>
          </w:p>
        </w:tc>
        <w:tc>
          <w:tcPr>
            <w:tcW w:w="1715" w:type="dxa"/>
            <w:tcBorders>
              <w:top w:val="single" w:sz="4" w:space="0" w:color="auto"/>
              <w:left w:val="single" w:sz="4" w:space="0" w:color="auto"/>
              <w:bottom w:val="single" w:sz="4" w:space="0" w:color="auto"/>
              <w:right w:val="single" w:sz="4" w:space="0" w:color="auto"/>
            </w:tcBorders>
            <w:hideMark/>
          </w:tcPr>
          <w:p w14:paraId="27326727"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53ABFC7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08021F8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szCs w:val="18"/>
                <w:highlight w:val="lightGray"/>
                <w:lang w:eastAsia="en-GB"/>
              </w:rPr>
              <w:t xml:space="preserve">40: </w:t>
            </w:r>
            <w:proofErr w:type="spellStart"/>
            <w:proofErr w:type="gramStart"/>
            <w:r w:rsidRPr="00712F0D">
              <w:rPr>
                <w:rFonts w:ascii="Arial" w:eastAsia="Times New Roman" w:hAnsi="Arial"/>
                <w:sz w:val="18"/>
                <w:szCs w:val="18"/>
                <w:highlight w:val="lightGray"/>
                <w:lang w:eastAsia="en-GB"/>
              </w:rPr>
              <w:t>N</w:t>
            </w:r>
            <w:r w:rsidRPr="00712F0D">
              <w:rPr>
                <w:rFonts w:ascii="Arial" w:eastAsia="Times New Roman" w:hAnsi="Arial"/>
                <w:sz w:val="18"/>
                <w:szCs w:val="18"/>
                <w:highlight w:val="lightGray"/>
                <w:vertAlign w:val="subscript"/>
                <w:lang w:eastAsia="en-GB"/>
              </w:rPr>
              <w:t>RB,c</w:t>
            </w:r>
            <w:proofErr w:type="spellEnd"/>
            <w:proofErr w:type="gramEnd"/>
            <w:r w:rsidRPr="00712F0D">
              <w:rPr>
                <w:rFonts w:ascii="Arial" w:eastAsia="Times New Roman" w:hAnsi="Arial"/>
                <w:sz w:val="18"/>
                <w:szCs w:val="18"/>
                <w:highlight w:val="lightGray"/>
                <w:lang w:eastAsia="en-GB"/>
              </w:rPr>
              <w:t xml:space="preserve"> = 106</w:t>
            </w:r>
          </w:p>
        </w:tc>
      </w:tr>
      <w:tr w:rsidR="00712F0D" w:rsidRPr="00712F0D" w14:paraId="300FBA68" w14:textId="77777777" w:rsidTr="00EC05AC">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587964A3"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DL CCA model</w:t>
            </w:r>
          </w:p>
        </w:tc>
        <w:tc>
          <w:tcPr>
            <w:tcW w:w="1134" w:type="dxa"/>
            <w:tcBorders>
              <w:top w:val="single" w:sz="4" w:space="0" w:color="auto"/>
              <w:left w:val="single" w:sz="4" w:space="0" w:color="auto"/>
              <w:bottom w:val="nil"/>
              <w:right w:val="single" w:sz="4" w:space="0" w:color="auto"/>
            </w:tcBorders>
          </w:tcPr>
          <w:p w14:paraId="4416AD3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4FEDA7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noProof/>
                <w:sz w:val="18"/>
                <w:highlight w:val="lightGray"/>
                <w:lang w:eastAsia="en-GB"/>
              </w:rPr>
              <w:t>As specified in clause A.3.26.2.1</w:t>
            </w:r>
          </w:p>
        </w:tc>
      </w:tr>
      <w:tr w:rsidR="00712F0D" w:rsidRPr="00712F0D" w14:paraId="3FE731FE" w14:textId="77777777" w:rsidTr="00EC05AC">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666F03F1"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noProof/>
                <w:sz w:val="18"/>
                <w:highlight w:val="lightGray"/>
                <w:lang w:val="it-IT" w:eastAsia="en-GB"/>
              </w:rPr>
              <w:t>UL CCA model</w:t>
            </w:r>
          </w:p>
        </w:tc>
        <w:tc>
          <w:tcPr>
            <w:tcW w:w="1134" w:type="dxa"/>
            <w:tcBorders>
              <w:top w:val="single" w:sz="4" w:space="0" w:color="auto"/>
              <w:left w:val="single" w:sz="4" w:space="0" w:color="auto"/>
              <w:bottom w:val="nil"/>
              <w:right w:val="single" w:sz="4" w:space="0" w:color="auto"/>
            </w:tcBorders>
          </w:tcPr>
          <w:p w14:paraId="4BF71E6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257085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noProof/>
                <w:sz w:val="18"/>
                <w:highlight w:val="lightGray"/>
                <w:lang w:eastAsia="en-GB"/>
              </w:rPr>
              <w:t>As specified in clause A.3.26.2.2</w:t>
            </w:r>
          </w:p>
        </w:tc>
      </w:tr>
      <w:tr w:rsidR="00712F0D" w:rsidRPr="00712F0D" w14:paraId="22FB4A0D" w14:textId="77777777" w:rsidTr="00EC05AC">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2375AEF3"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szCs w:val="18"/>
                <w:highlight w:val="lightGray"/>
                <w:lang w:eastAsia="ja-JP"/>
              </w:rPr>
              <w:t>P</w:t>
            </w:r>
            <w:r w:rsidRPr="00712F0D">
              <w:rPr>
                <w:rFonts w:ascii="Arial" w:eastAsia="Times New Roman" w:hAnsi="Arial" w:cs="Arial"/>
                <w:sz w:val="18"/>
                <w:szCs w:val="18"/>
                <w:highlight w:val="lightGray"/>
                <w:vertAlign w:val="subscript"/>
                <w:lang w:eastAsia="ja-JP"/>
              </w:rPr>
              <w:t xml:space="preserve">CCA_DL </w:t>
            </w:r>
            <w:r w:rsidRPr="00712F0D">
              <w:rPr>
                <w:rFonts w:ascii="Arial" w:eastAsia="Times New Roman" w:hAnsi="Arial" w:cs="Arial"/>
                <w:sz w:val="18"/>
                <w:szCs w:val="18"/>
                <w:highlight w:val="lightGray"/>
                <w:lang w:eastAsia="ja-JP"/>
              </w:rPr>
              <w:t xml:space="preserve">for dynamic channel access </w:t>
            </w:r>
            <w:r w:rsidRPr="00712F0D">
              <w:rPr>
                <w:rFonts w:ascii="Arial" w:eastAsia="Times New Roman" w:hAnsi="Arial" w:cs="Arial"/>
                <w:sz w:val="18"/>
                <w:szCs w:val="18"/>
                <w:highlight w:val="lightGray"/>
                <w:vertAlign w:val="superscript"/>
                <w:lang w:eastAsia="ja-JP"/>
              </w:rPr>
              <w:t>Note 7,9</w:t>
            </w:r>
          </w:p>
        </w:tc>
        <w:tc>
          <w:tcPr>
            <w:tcW w:w="1134" w:type="dxa"/>
            <w:tcBorders>
              <w:top w:val="single" w:sz="4" w:space="0" w:color="auto"/>
              <w:left w:val="single" w:sz="4" w:space="0" w:color="auto"/>
              <w:bottom w:val="nil"/>
              <w:right w:val="single" w:sz="4" w:space="0" w:color="auto"/>
            </w:tcBorders>
          </w:tcPr>
          <w:p w14:paraId="74C5534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5119A58F"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ja-JP"/>
              </w:rPr>
            </w:pPr>
            <w:r w:rsidRPr="00712F0D">
              <w:rPr>
                <w:rFonts w:ascii="Arial" w:eastAsia="Times New Roman" w:hAnsi="Arial" w:cs="Arial"/>
                <w:sz w:val="18"/>
                <w:szCs w:val="18"/>
                <w:highlight w:val="lightGray"/>
                <w:lang w:eastAsia="ja-JP"/>
              </w:rPr>
              <w:t>P</w:t>
            </w:r>
            <w:r w:rsidRPr="00712F0D">
              <w:rPr>
                <w:rFonts w:ascii="Arial" w:eastAsia="Times New Roman" w:hAnsi="Arial" w:cs="Arial"/>
                <w:sz w:val="18"/>
                <w:szCs w:val="18"/>
                <w:highlight w:val="lightGray"/>
                <w:vertAlign w:val="subscript"/>
                <w:lang w:eastAsia="ja-JP"/>
              </w:rPr>
              <w:t>CCA_DL_1</w:t>
            </w:r>
            <w:r w:rsidRPr="00712F0D">
              <w:rPr>
                <w:rFonts w:ascii="Arial" w:eastAsia="Times New Roman" w:hAnsi="Arial" w:cs="Arial"/>
                <w:sz w:val="18"/>
                <w:szCs w:val="18"/>
                <w:highlight w:val="lightGray"/>
                <w:lang w:eastAsia="ja-JP"/>
              </w:rPr>
              <w:t>=0.75</w:t>
            </w:r>
          </w:p>
          <w:p w14:paraId="5FF1511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ja-JP"/>
              </w:rPr>
            </w:pPr>
            <w:r w:rsidRPr="00712F0D">
              <w:rPr>
                <w:rFonts w:ascii="Arial" w:eastAsia="Times New Roman" w:hAnsi="Arial" w:cs="Arial"/>
                <w:sz w:val="18"/>
                <w:szCs w:val="18"/>
                <w:highlight w:val="lightGray"/>
                <w:lang w:eastAsia="ja-JP"/>
              </w:rPr>
              <w:t>P</w:t>
            </w:r>
            <w:r w:rsidRPr="00712F0D">
              <w:rPr>
                <w:rFonts w:ascii="Arial" w:eastAsia="Times New Roman" w:hAnsi="Arial" w:cs="Arial"/>
                <w:sz w:val="18"/>
                <w:szCs w:val="18"/>
                <w:highlight w:val="lightGray"/>
                <w:vertAlign w:val="subscript"/>
                <w:lang w:eastAsia="ja-JP"/>
              </w:rPr>
              <w:t>CCA_DL_2</w:t>
            </w:r>
            <w:r w:rsidRPr="00712F0D">
              <w:rPr>
                <w:rFonts w:ascii="Arial" w:eastAsia="Times New Roman" w:hAnsi="Arial" w:cs="Arial"/>
                <w:sz w:val="18"/>
                <w:szCs w:val="18"/>
                <w:highlight w:val="lightGray"/>
                <w:lang w:eastAsia="ja-JP"/>
              </w:rPr>
              <w:t>=0.75</w:t>
            </w:r>
          </w:p>
          <w:p w14:paraId="47BFC52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p>
        </w:tc>
      </w:tr>
      <w:tr w:rsidR="00712F0D" w:rsidRPr="00712F0D" w14:paraId="47BAE604" w14:textId="77777777" w:rsidTr="00EC05AC">
        <w:trPr>
          <w:trHeight w:val="187"/>
          <w:jc w:val="center"/>
        </w:trPr>
        <w:tc>
          <w:tcPr>
            <w:tcW w:w="3798" w:type="dxa"/>
            <w:gridSpan w:val="3"/>
            <w:tcBorders>
              <w:top w:val="single" w:sz="4" w:space="0" w:color="auto"/>
              <w:left w:val="single" w:sz="4" w:space="0" w:color="auto"/>
              <w:bottom w:val="nil"/>
              <w:right w:val="single" w:sz="4" w:space="0" w:color="auto"/>
            </w:tcBorders>
          </w:tcPr>
          <w:p w14:paraId="1D54A93F"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noProof/>
                <w:sz w:val="18"/>
                <w:highlight w:val="lightGray"/>
                <w:lang w:val="it-IT" w:eastAsia="en-GB"/>
              </w:rPr>
            </w:pPr>
            <w:r w:rsidRPr="00712F0D">
              <w:rPr>
                <w:rFonts w:ascii="Arial" w:eastAsia="Times New Roman" w:hAnsi="Arial" w:cs="Arial"/>
                <w:sz w:val="18"/>
                <w:szCs w:val="18"/>
                <w:highlight w:val="lightGray"/>
                <w:lang w:eastAsia="ja-JP"/>
              </w:rPr>
              <w:t>P</w:t>
            </w:r>
            <w:r w:rsidRPr="00712F0D">
              <w:rPr>
                <w:rFonts w:ascii="Arial" w:eastAsia="Times New Roman" w:hAnsi="Arial" w:cs="Arial"/>
                <w:sz w:val="18"/>
                <w:szCs w:val="18"/>
                <w:highlight w:val="lightGray"/>
                <w:vertAlign w:val="subscript"/>
                <w:lang w:eastAsia="ja-JP"/>
              </w:rPr>
              <w:t>CCA_DL</w:t>
            </w:r>
            <w:r w:rsidRPr="00712F0D">
              <w:rPr>
                <w:rFonts w:ascii="Arial" w:eastAsia="Times New Roman" w:hAnsi="Arial" w:cs="Arial"/>
                <w:sz w:val="18"/>
                <w:szCs w:val="18"/>
                <w:highlight w:val="lightGray"/>
                <w:lang w:eastAsia="ja-JP"/>
              </w:rPr>
              <w:t xml:space="preserve"> for semi-static channel access </w:t>
            </w:r>
            <w:r w:rsidRPr="00712F0D">
              <w:rPr>
                <w:rFonts w:ascii="Arial" w:eastAsia="Times New Roman" w:hAnsi="Arial" w:cs="Arial"/>
                <w:sz w:val="18"/>
                <w:szCs w:val="18"/>
                <w:highlight w:val="lightGray"/>
                <w:vertAlign w:val="superscript"/>
                <w:lang w:eastAsia="ja-JP"/>
              </w:rPr>
              <w:t>Note 8,9</w:t>
            </w:r>
          </w:p>
        </w:tc>
        <w:tc>
          <w:tcPr>
            <w:tcW w:w="1134" w:type="dxa"/>
            <w:tcBorders>
              <w:top w:val="single" w:sz="4" w:space="0" w:color="auto"/>
              <w:left w:val="single" w:sz="4" w:space="0" w:color="auto"/>
              <w:bottom w:val="nil"/>
              <w:right w:val="single" w:sz="4" w:space="0" w:color="auto"/>
            </w:tcBorders>
          </w:tcPr>
          <w:p w14:paraId="53ED852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tcPr>
          <w:p w14:paraId="5A1A8DB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noProof/>
                <w:sz w:val="18"/>
                <w:highlight w:val="lightGray"/>
                <w:lang w:eastAsia="en-GB"/>
              </w:rPr>
            </w:pPr>
            <w:r w:rsidRPr="00712F0D">
              <w:rPr>
                <w:rFonts w:ascii="Arial" w:eastAsia="Times New Roman" w:hAnsi="Arial" w:cs="Arial"/>
                <w:sz w:val="18"/>
                <w:szCs w:val="18"/>
                <w:highlight w:val="lightGray"/>
                <w:lang w:eastAsia="ja-JP"/>
              </w:rPr>
              <w:t>P</w:t>
            </w:r>
            <w:r w:rsidRPr="00712F0D">
              <w:rPr>
                <w:rFonts w:ascii="Arial" w:eastAsia="Times New Roman" w:hAnsi="Arial" w:cs="Arial"/>
                <w:sz w:val="18"/>
                <w:szCs w:val="18"/>
                <w:highlight w:val="lightGray"/>
                <w:vertAlign w:val="subscript"/>
                <w:lang w:eastAsia="ja-JP"/>
              </w:rPr>
              <w:t>CCA_DL</w:t>
            </w:r>
            <w:r w:rsidRPr="00712F0D">
              <w:rPr>
                <w:rFonts w:ascii="Arial" w:eastAsia="Times New Roman" w:hAnsi="Arial" w:cs="Arial"/>
                <w:sz w:val="18"/>
                <w:szCs w:val="18"/>
                <w:highlight w:val="lightGray"/>
                <w:lang w:eastAsia="ja-JP"/>
              </w:rPr>
              <w:t>=0.9375</w:t>
            </w:r>
          </w:p>
        </w:tc>
      </w:tr>
      <w:tr w:rsidR="00712F0D" w:rsidRPr="00712F0D" w14:paraId="6A67F9AD" w14:textId="77777777" w:rsidTr="00EC05AC">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6817070F"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noProof/>
                <w:sz w:val="18"/>
                <w:highlight w:val="lightGray"/>
                <w:lang w:val="it-IT" w:eastAsia="en-GB"/>
              </w:rPr>
              <w:t>P</w:t>
            </w:r>
            <w:r w:rsidRPr="00712F0D">
              <w:rPr>
                <w:rFonts w:ascii="Arial" w:eastAsia="Times New Roman" w:hAnsi="Arial"/>
                <w:noProof/>
                <w:sz w:val="18"/>
                <w:highlight w:val="lightGray"/>
                <w:vertAlign w:val="subscript"/>
                <w:lang w:val="it-IT" w:eastAsia="en-GB"/>
              </w:rPr>
              <w:t>CCA_UL</w:t>
            </w:r>
          </w:p>
        </w:tc>
        <w:tc>
          <w:tcPr>
            <w:tcW w:w="1134" w:type="dxa"/>
            <w:tcBorders>
              <w:top w:val="single" w:sz="4" w:space="0" w:color="auto"/>
              <w:left w:val="single" w:sz="4" w:space="0" w:color="auto"/>
              <w:bottom w:val="nil"/>
              <w:right w:val="single" w:sz="4" w:space="0" w:color="auto"/>
            </w:tcBorders>
          </w:tcPr>
          <w:p w14:paraId="5676C1F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24FBC95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noProof/>
                <w:sz w:val="18"/>
                <w:highlight w:val="lightGray"/>
                <w:lang w:eastAsia="en-GB"/>
              </w:rPr>
              <w:t>1</w:t>
            </w:r>
          </w:p>
        </w:tc>
      </w:tr>
      <w:tr w:rsidR="00712F0D" w:rsidRPr="00712F0D" w14:paraId="397070A3"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E25158"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2575B3C"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C53E47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6"/>
                <w:szCs w:val="16"/>
                <w:highlight w:val="lightGray"/>
                <w:lang w:eastAsia="en-GB"/>
              </w:rPr>
              <w:t>DLBWP.0.1</w:t>
            </w:r>
          </w:p>
        </w:tc>
      </w:tr>
      <w:tr w:rsidR="00712F0D" w:rsidRPr="00712F0D" w14:paraId="09E8E9D4"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99DFB1A"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2CB6DEC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E8D32F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6"/>
                <w:szCs w:val="16"/>
                <w:highlight w:val="lightGray"/>
                <w:lang w:eastAsia="en-GB"/>
              </w:rPr>
              <w:t>DLBWP.1.1</w:t>
            </w:r>
          </w:p>
        </w:tc>
      </w:tr>
      <w:tr w:rsidR="00712F0D" w:rsidRPr="00712F0D" w14:paraId="2409DDCF"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75F1134"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2523D1A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A2EE4BC"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ULBWP.0.1</w:t>
            </w:r>
          </w:p>
        </w:tc>
      </w:tr>
      <w:tr w:rsidR="00712F0D" w:rsidRPr="00712F0D" w14:paraId="65CCB36D"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98F1C0D"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233EDF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D3E303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6"/>
                <w:szCs w:val="16"/>
                <w:highlight w:val="lightGray"/>
                <w:lang w:eastAsia="en-GB"/>
              </w:rPr>
              <w:t>ULBWP.1.1</w:t>
            </w:r>
          </w:p>
        </w:tc>
      </w:tr>
      <w:tr w:rsidR="00712F0D" w:rsidRPr="00712F0D" w14:paraId="6EEF5C77" w14:textId="77777777" w:rsidTr="00EC05AC">
        <w:trPr>
          <w:trHeight w:val="187"/>
          <w:jc w:val="center"/>
        </w:trPr>
        <w:tc>
          <w:tcPr>
            <w:tcW w:w="2090" w:type="dxa"/>
            <w:gridSpan w:val="2"/>
            <w:tcBorders>
              <w:top w:val="single" w:sz="4" w:space="0" w:color="auto"/>
              <w:left w:val="single" w:sz="4" w:space="0" w:color="auto"/>
              <w:bottom w:val="nil"/>
              <w:right w:val="single" w:sz="4" w:space="0" w:color="auto"/>
            </w:tcBorders>
            <w:hideMark/>
          </w:tcPr>
          <w:p w14:paraId="790C49B1"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12F0D">
              <w:rPr>
                <w:rFonts w:ascii="Arial" w:eastAsia="Times New Roman" w:hAnsi="Arial"/>
                <w:bCs/>
                <w:sz w:val="18"/>
                <w:highlight w:val="lightGray"/>
                <w:lang w:eastAsia="en-GB"/>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6773F71F"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Config</w:t>
            </w:r>
            <w:r w:rsidRPr="00712F0D">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66DC48C9"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2BE12FC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bCs/>
                <w:sz w:val="18"/>
                <w:highlight w:val="lightGray"/>
                <w:lang w:eastAsia="en-GB"/>
              </w:rPr>
              <w:t>TRS.1.2 TDD</w:t>
            </w:r>
          </w:p>
        </w:tc>
        <w:tc>
          <w:tcPr>
            <w:tcW w:w="789" w:type="dxa"/>
            <w:tcBorders>
              <w:top w:val="single" w:sz="4" w:space="0" w:color="auto"/>
              <w:left w:val="single" w:sz="4" w:space="0" w:color="auto"/>
              <w:bottom w:val="single" w:sz="4" w:space="0" w:color="auto"/>
              <w:right w:val="single" w:sz="4" w:space="0" w:color="auto"/>
            </w:tcBorders>
            <w:hideMark/>
          </w:tcPr>
          <w:p w14:paraId="78F26FD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bCs/>
                <w:sz w:val="18"/>
                <w:highlight w:val="lightGray"/>
                <w:lang w:eastAsia="en-GB"/>
              </w:rPr>
              <w:t>NA</w:t>
            </w:r>
          </w:p>
        </w:tc>
        <w:tc>
          <w:tcPr>
            <w:tcW w:w="764" w:type="dxa"/>
            <w:tcBorders>
              <w:top w:val="single" w:sz="4" w:space="0" w:color="auto"/>
              <w:left w:val="single" w:sz="4" w:space="0" w:color="auto"/>
              <w:bottom w:val="single" w:sz="4" w:space="0" w:color="auto"/>
              <w:right w:val="single" w:sz="4" w:space="0" w:color="auto"/>
            </w:tcBorders>
            <w:hideMark/>
          </w:tcPr>
          <w:p w14:paraId="07BA15D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bCs/>
                <w:sz w:val="18"/>
                <w:highlight w:val="lightGray"/>
                <w:lang w:eastAsia="en-GB"/>
              </w:rPr>
              <w:t>TRS.1.2 TDD</w:t>
            </w:r>
          </w:p>
        </w:tc>
        <w:tc>
          <w:tcPr>
            <w:tcW w:w="701" w:type="dxa"/>
            <w:tcBorders>
              <w:top w:val="single" w:sz="4" w:space="0" w:color="auto"/>
              <w:left w:val="single" w:sz="4" w:space="0" w:color="auto"/>
              <w:bottom w:val="single" w:sz="4" w:space="0" w:color="auto"/>
              <w:right w:val="single" w:sz="4" w:space="0" w:color="auto"/>
            </w:tcBorders>
            <w:hideMark/>
          </w:tcPr>
          <w:p w14:paraId="08E5184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bCs/>
                <w:sz w:val="18"/>
                <w:highlight w:val="lightGray"/>
                <w:lang w:eastAsia="en-GB"/>
              </w:rPr>
              <w:t>NA</w:t>
            </w:r>
          </w:p>
        </w:tc>
        <w:tc>
          <w:tcPr>
            <w:tcW w:w="826" w:type="dxa"/>
            <w:tcBorders>
              <w:top w:val="single" w:sz="4" w:space="0" w:color="auto"/>
              <w:left w:val="single" w:sz="4" w:space="0" w:color="auto"/>
              <w:bottom w:val="single" w:sz="4" w:space="0" w:color="auto"/>
              <w:right w:val="single" w:sz="4" w:space="0" w:color="auto"/>
            </w:tcBorders>
            <w:hideMark/>
          </w:tcPr>
          <w:p w14:paraId="57E010BC"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bCs/>
                <w:sz w:val="18"/>
                <w:highlight w:val="lightGray"/>
                <w:lang w:eastAsia="en-GB"/>
              </w:rPr>
              <w:t>TRS.1.2 TDD</w:t>
            </w:r>
          </w:p>
        </w:tc>
        <w:tc>
          <w:tcPr>
            <w:tcW w:w="771" w:type="dxa"/>
            <w:tcBorders>
              <w:top w:val="single" w:sz="4" w:space="0" w:color="auto"/>
              <w:left w:val="single" w:sz="4" w:space="0" w:color="auto"/>
              <w:bottom w:val="single" w:sz="4" w:space="0" w:color="auto"/>
              <w:right w:val="single" w:sz="4" w:space="0" w:color="auto"/>
            </w:tcBorders>
            <w:hideMark/>
          </w:tcPr>
          <w:p w14:paraId="49EEF30F"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bCs/>
                <w:sz w:val="18"/>
                <w:highlight w:val="lightGray"/>
                <w:lang w:eastAsia="en-GB"/>
              </w:rPr>
              <w:t>NA</w:t>
            </w:r>
          </w:p>
        </w:tc>
      </w:tr>
      <w:tr w:rsidR="00712F0D" w:rsidRPr="00712F0D" w14:paraId="3BFE1321"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FBB2F26"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DRX Cycle</w:t>
            </w:r>
          </w:p>
        </w:tc>
        <w:tc>
          <w:tcPr>
            <w:tcW w:w="1134" w:type="dxa"/>
            <w:tcBorders>
              <w:top w:val="single" w:sz="4" w:space="0" w:color="auto"/>
              <w:left w:val="single" w:sz="4" w:space="0" w:color="auto"/>
              <w:bottom w:val="single" w:sz="4" w:space="0" w:color="auto"/>
              <w:right w:val="single" w:sz="4" w:space="0" w:color="auto"/>
            </w:tcBorders>
            <w:hideMark/>
          </w:tcPr>
          <w:p w14:paraId="7B0CB0A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712F0D">
              <w:rPr>
                <w:rFonts w:ascii="Arial" w:eastAsia="Times New Roman" w:hAnsi="Arial"/>
                <w:sz w:val="18"/>
                <w:highlight w:val="lightGray"/>
                <w:lang w:eastAsia="en-GB"/>
              </w:rPr>
              <w:t>ms</w:t>
            </w:r>
            <w:proofErr w:type="spellEnd"/>
          </w:p>
        </w:tc>
        <w:tc>
          <w:tcPr>
            <w:tcW w:w="4668" w:type="dxa"/>
            <w:gridSpan w:val="6"/>
            <w:tcBorders>
              <w:top w:val="single" w:sz="4" w:space="0" w:color="auto"/>
              <w:left w:val="single" w:sz="4" w:space="0" w:color="auto"/>
              <w:bottom w:val="single" w:sz="4" w:space="0" w:color="auto"/>
              <w:right w:val="single" w:sz="4" w:space="0" w:color="auto"/>
            </w:tcBorders>
            <w:hideMark/>
          </w:tcPr>
          <w:p w14:paraId="30E0D2A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Not Applicable</w:t>
            </w:r>
          </w:p>
        </w:tc>
      </w:tr>
      <w:tr w:rsidR="00712F0D" w:rsidRPr="00712F0D" w14:paraId="1ED7A665" w14:textId="77777777" w:rsidTr="00EC05AC">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1D30B740"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70F2D90E"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2F7DE0E1"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0B28D5B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zh-CN"/>
              </w:rPr>
              <w:t>SR.1.1 CCA</w:t>
            </w:r>
          </w:p>
        </w:tc>
        <w:tc>
          <w:tcPr>
            <w:tcW w:w="779" w:type="dxa"/>
            <w:tcBorders>
              <w:top w:val="single" w:sz="4" w:space="0" w:color="auto"/>
              <w:left w:val="single" w:sz="4" w:space="0" w:color="auto"/>
              <w:bottom w:val="nil"/>
              <w:right w:val="single" w:sz="4" w:space="0" w:color="auto"/>
            </w:tcBorders>
            <w:hideMark/>
          </w:tcPr>
          <w:p w14:paraId="389B3C8C"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w:t>
            </w:r>
          </w:p>
        </w:tc>
        <w:tc>
          <w:tcPr>
            <w:tcW w:w="749" w:type="dxa"/>
            <w:tcBorders>
              <w:top w:val="single" w:sz="4" w:space="0" w:color="auto"/>
              <w:left w:val="single" w:sz="4" w:space="0" w:color="auto"/>
              <w:bottom w:val="single" w:sz="4" w:space="0" w:color="auto"/>
              <w:right w:val="single" w:sz="4" w:space="0" w:color="auto"/>
            </w:tcBorders>
            <w:hideMark/>
          </w:tcPr>
          <w:p w14:paraId="366E9EC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zh-CN"/>
              </w:rPr>
              <w:t>SR.1.1 CCA</w:t>
            </w:r>
          </w:p>
        </w:tc>
        <w:tc>
          <w:tcPr>
            <w:tcW w:w="749" w:type="dxa"/>
            <w:tcBorders>
              <w:top w:val="single" w:sz="4" w:space="0" w:color="auto"/>
              <w:left w:val="single" w:sz="4" w:space="0" w:color="auto"/>
              <w:bottom w:val="nil"/>
              <w:right w:val="single" w:sz="4" w:space="0" w:color="auto"/>
            </w:tcBorders>
            <w:hideMark/>
          </w:tcPr>
          <w:p w14:paraId="4CCD081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w:t>
            </w:r>
          </w:p>
        </w:tc>
        <w:tc>
          <w:tcPr>
            <w:tcW w:w="803" w:type="dxa"/>
            <w:tcBorders>
              <w:top w:val="single" w:sz="4" w:space="0" w:color="auto"/>
              <w:left w:val="single" w:sz="4" w:space="0" w:color="auto"/>
              <w:bottom w:val="single" w:sz="4" w:space="0" w:color="auto"/>
              <w:right w:val="single" w:sz="4" w:space="0" w:color="auto"/>
            </w:tcBorders>
            <w:hideMark/>
          </w:tcPr>
          <w:p w14:paraId="70BB1F42"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zh-CN"/>
              </w:rPr>
              <w:t>SR.1.1 CCA</w:t>
            </w:r>
          </w:p>
        </w:tc>
        <w:tc>
          <w:tcPr>
            <w:tcW w:w="771" w:type="dxa"/>
            <w:tcBorders>
              <w:top w:val="single" w:sz="4" w:space="0" w:color="auto"/>
              <w:left w:val="single" w:sz="4" w:space="0" w:color="auto"/>
              <w:bottom w:val="nil"/>
              <w:right w:val="single" w:sz="4" w:space="0" w:color="auto"/>
            </w:tcBorders>
            <w:hideMark/>
          </w:tcPr>
          <w:p w14:paraId="55AB11D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w:t>
            </w:r>
          </w:p>
        </w:tc>
      </w:tr>
      <w:tr w:rsidR="00712F0D" w:rsidRPr="00712F0D" w14:paraId="6064F197" w14:textId="77777777" w:rsidTr="00EC05AC">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21722E5"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v5.0.0"/>
                <w:sz w:val="18"/>
                <w:highlight w:val="lightGray"/>
                <w:lang w:eastAsia="en-GB"/>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5CA2797D"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601BA97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204234FF"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zh-CN"/>
              </w:rPr>
              <w:t>CR.1.1 CCA</w:t>
            </w:r>
          </w:p>
        </w:tc>
        <w:tc>
          <w:tcPr>
            <w:tcW w:w="779" w:type="dxa"/>
            <w:tcBorders>
              <w:top w:val="single" w:sz="4" w:space="0" w:color="auto"/>
              <w:left w:val="single" w:sz="4" w:space="0" w:color="auto"/>
              <w:bottom w:val="nil"/>
              <w:right w:val="single" w:sz="4" w:space="0" w:color="auto"/>
            </w:tcBorders>
            <w:hideMark/>
          </w:tcPr>
          <w:p w14:paraId="26F7D58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w:t>
            </w:r>
          </w:p>
        </w:tc>
        <w:tc>
          <w:tcPr>
            <w:tcW w:w="749" w:type="dxa"/>
            <w:tcBorders>
              <w:top w:val="single" w:sz="4" w:space="0" w:color="auto"/>
              <w:left w:val="single" w:sz="4" w:space="0" w:color="auto"/>
              <w:bottom w:val="single" w:sz="4" w:space="0" w:color="auto"/>
              <w:right w:val="single" w:sz="4" w:space="0" w:color="auto"/>
            </w:tcBorders>
            <w:hideMark/>
          </w:tcPr>
          <w:p w14:paraId="0CC7936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zh-CN"/>
              </w:rPr>
              <w:t>CR.1.1 CCA</w:t>
            </w:r>
          </w:p>
        </w:tc>
        <w:tc>
          <w:tcPr>
            <w:tcW w:w="749" w:type="dxa"/>
            <w:tcBorders>
              <w:top w:val="single" w:sz="4" w:space="0" w:color="auto"/>
              <w:left w:val="single" w:sz="4" w:space="0" w:color="auto"/>
              <w:bottom w:val="nil"/>
              <w:right w:val="single" w:sz="4" w:space="0" w:color="auto"/>
            </w:tcBorders>
            <w:hideMark/>
          </w:tcPr>
          <w:p w14:paraId="5F6EBDD1"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w:t>
            </w:r>
          </w:p>
        </w:tc>
        <w:tc>
          <w:tcPr>
            <w:tcW w:w="803" w:type="dxa"/>
            <w:tcBorders>
              <w:top w:val="single" w:sz="4" w:space="0" w:color="auto"/>
              <w:left w:val="single" w:sz="4" w:space="0" w:color="auto"/>
              <w:bottom w:val="single" w:sz="4" w:space="0" w:color="auto"/>
              <w:right w:val="single" w:sz="4" w:space="0" w:color="auto"/>
            </w:tcBorders>
            <w:hideMark/>
          </w:tcPr>
          <w:p w14:paraId="3674EE3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zh-CN"/>
              </w:rPr>
              <w:t>CR.1.1 CCA</w:t>
            </w:r>
          </w:p>
        </w:tc>
        <w:tc>
          <w:tcPr>
            <w:tcW w:w="771" w:type="dxa"/>
            <w:tcBorders>
              <w:top w:val="single" w:sz="4" w:space="0" w:color="auto"/>
              <w:left w:val="single" w:sz="4" w:space="0" w:color="auto"/>
              <w:bottom w:val="nil"/>
              <w:right w:val="single" w:sz="4" w:space="0" w:color="auto"/>
            </w:tcBorders>
            <w:hideMark/>
          </w:tcPr>
          <w:p w14:paraId="3EE488E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w:t>
            </w:r>
          </w:p>
        </w:tc>
      </w:tr>
      <w:tr w:rsidR="00712F0D" w:rsidRPr="00712F0D" w14:paraId="2154F6DF" w14:textId="77777777" w:rsidTr="00EC05AC">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1B95085F"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v5.0.0"/>
                <w:sz w:val="18"/>
                <w:highlight w:val="lightGray"/>
                <w:lang w:eastAsia="en-GB"/>
              </w:rPr>
              <w:t>Control channel RMC</w:t>
            </w:r>
          </w:p>
        </w:tc>
        <w:tc>
          <w:tcPr>
            <w:tcW w:w="1715" w:type="dxa"/>
            <w:tcBorders>
              <w:top w:val="single" w:sz="4" w:space="0" w:color="auto"/>
              <w:left w:val="single" w:sz="4" w:space="0" w:color="auto"/>
              <w:bottom w:val="single" w:sz="4" w:space="0" w:color="auto"/>
              <w:right w:val="single" w:sz="4" w:space="0" w:color="auto"/>
            </w:tcBorders>
            <w:hideMark/>
          </w:tcPr>
          <w:p w14:paraId="3F6EE82C"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1CCDBAA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1B7E43E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zh-CN"/>
              </w:rPr>
              <w:t>CR.1.1 CCA</w:t>
            </w:r>
          </w:p>
        </w:tc>
        <w:tc>
          <w:tcPr>
            <w:tcW w:w="779" w:type="dxa"/>
            <w:tcBorders>
              <w:top w:val="single" w:sz="4" w:space="0" w:color="auto"/>
              <w:left w:val="single" w:sz="4" w:space="0" w:color="auto"/>
              <w:bottom w:val="nil"/>
              <w:right w:val="single" w:sz="4" w:space="0" w:color="auto"/>
            </w:tcBorders>
            <w:hideMark/>
          </w:tcPr>
          <w:p w14:paraId="55FFC75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w:t>
            </w:r>
          </w:p>
        </w:tc>
        <w:tc>
          <w:tcPr>
            <w:tcW w:w="749" w:type="dxa"/>
            <w:tcBorders>
              <w:top w:val="single" w:sz="4" w:space="0" w:color="auto"/>
              <w:left w:val="single" w:sz="4" w:space="0" w:color="auto"/>
              <w:bottom w:val="single" w:sz="4" w:space="0" w:color="auto"/>
              <w:right w:val="single" w:sz="4" w:space="0" w:color="auto"/>
            </w:tcBorders>
            <w:hideMark/>
          </w:tcPr>
          <w:p w14:paraId="508F26F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zh-CN"/>
              </w:rPr>
              <w:t>CR.1.1 CCA</w:t>
            </w:r>
          </w:p>
        </w:tc>
        <w:tc>
          <w:tcPr>
            <w:tcW w:w="749" w:type="dxa"/>
            <w:tcBorders>
              <w:top w:val="single" w:sz="4" w:space="0" w:color="auto"/>
              <w:left w:val="single" w:sz="4" w:space="0" w:color="auto"/>
              <w:bottom w:val="nil"/>
              <w:right w:val="single" w:sz="4" w:space="0" w:color="auto"/>
            </w:tcBorders>
            <w:hideMark/>
          </w:tcPr>
          <w:p w14:paraId="1ED62A0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w:t>
            </w:r>
          </w:p>
        </w:tc>
        <w:tc>
          <w:tcPr>
            <w:tcW w:w="803" w:type="dxa"/>
            <w:tcBorders>
              <w:top w:val="single" w:sz="4" w:space="0" w:color="auto"/>
              <w:left w:val="single" w:sz="4" w:space="0" w:color="auto"/>
              <w:bottom w:val="single" w:sz="4" w:space="0" w:color="auto"/>
              <w:right w:val="single" w:sz="4" w:space="0" w:color="auto"/>
            </w:tcBorders>
            <w:hideMark/>
          </w:tcPr>
          <w:p w14:paraId="1916D151"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zh-CN"/>
              </w:rPr>
              <w:t>CR.1.1 CCA</w:t>
            </w:r>
          </w:p>
        </w:tc>
        <w:tc>
          <w:tcPr>
            <w:tcW w:w="771" w:type="dxa"/>
            <w:tcBorders>
              <w:top w:val="single" w:sz="4" w:space="0" w:color="auto"/>
              <w:left w:val="single" w:sz="4" w:space="0" w:color="auto"/>
              <w:bottom w:val="nil"/>
              <w:right w:val="single" w:sz="4" w:space="0" w:color="auto"/>
            </w:tcBorders>
            <w:hideMark/>
          </w:tcPr>
          <w:p w14:paraId="1B68DF8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w:t>
            </w:r>
          </w:p>
        </w:tc>
      </w:tr>
      <w:tr w:rsidR="00712F0D" w:rsidRPr="00712F0D" w14:paraId="4BE74ECF" w14:textId="77777777" w:rsidTr="00EC05AC">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38F89E6"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v5.0.0"/>
                <w:sz w:val="18"/>
                <w:highlight w:val="lightGray"/>
                <w:lang w:eastAsia="en-GB"/>
              </w:rPr>
              <w:t>SSB configuration for semi-static channel access</w:t>
            </w:r>
          </w:p>
        </w:tc>
        <w:tc>
          <w:tcPr>
            <w:tcW w:w="1715" w:type="dxa"/>
            <w:tcBorders>
              <w:top w:val="single" w:sz="4" w:space="0" w:color="auto"/>
              <w:left w:val="single" w:sz="4" w:space="0" w:color="auto"/>
              <w:bottom w:val="single" w:sz="4" w:space="0" w:color="auto"/>
              <w:right w:val="single" w:sz="4" w:space="0" w:color="auto"/>
            </w:tcBorders>
            <w:hideMark/>
          </w:tcPr>
          <w:p w14:paraId="44AA21EF"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4DE49E72"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569F665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SSB.1 CCA</w:t>
            </w:r>
          </w:p>
        </w:tc>
        <w:tc>
          <w:tcPr>
            <w:tcW w:w="779" w:type="dxa"/>
            <w:tcBorders>
              <w:top w:val="single" w:sz="4" w:space="0" w:color="auto"/>
              <w:left w:val="single" w:sz="4" w:space="0" w:color="auto"/>
              <w:bottom w:val="single" w:sz="4" w:space="0" w:color="auto"/>
              <w:right w:val="single" w:sz="4" w:space="0" w:color="auto"/>
            </w:tcBorders>
            <w:hideMark/>
          </w:tcPr>
          <w:p w14:paraId="3C25D2C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SSB.1 CCA</w:t>
            </w:r>
          </w:p>
        </w:tc>
        <w:tc>
          <w:tcPr>
            <w:tcW w:w="749" w:type="dxa"/>
            <w:tcBorders>
              <w:top w:val="single" w:sz="4" w:space="0" w:color="auto"/>
              <w:left w:val="single" w:sz="4" w:space="0" w:color="auto"/>
              <w:bottom w:val="single" w:sz="4" w:space="0" w:color="auto"/>
              <w:right w:val="single" w:sz="4" w:space="0" w:color="auto"/>
            </w:tcBorders>
            <w:hideMark/>
          </w:tcPr>
          <w:p w14:paraId="1214C8FC"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SSB.1 CCA</w:t>
            </w:r>
          </w:p>
        </w:tc>
        <w:tc>
          <w:tcPr>
            <w:tcW w:w="749" w:type="dxa"/>
            <w:tcBorders>
              <w:top w:val="single" w:sz="4" w:space="0" w:color="auto"/>
              <w:left w:val="single" w:sz="4" w:space="0" w:color="auto"/>
              <w:bottom w:val="single" w:sz="4" w:space="0" w:color="auto"/>
              <w:right w:val="single" w:sz="4" w:space="0" w:color="auto"/>
            </w:tcBorders>
            <w:hideMark/>
          </w:tcPr>
          <w:p w14:paraId="426F1C1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SSB.1 CCA</w:t>
            </w:r>
          </w:p>
        </w:tc>
        <w:tc>
          <w:tcPr>
            <w:tcW w:w="803" w:type="dxa"/>
            <w:tcBorders>
              <w:top w:val="single" w:sz="4" w:space="0" w:color="auto"/>
              <w:left w:val="single" w:sz="4" w:space="0" w:color="auto"/>
              <w:bottom w:val="single" w:sz="4" w:space="0" w:color="auto"/>
              <w:right w:val="single" w:sz="4" w:space="0" w:color="auto"/>
            </w:tcBorders>
            <w:hideMark/>
          </w:tcPr>
          <w:p w14:paraId="3B95DFE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SSB.1 CCA</w:t>
            </w:r>
          </w:p>
        </w:tc>
        <w:tc>
          <w:tcPr>
            <w:tcW w:w="771" w:type="dxa"/>
            <w:tcBorders>
              <w:top w:val="single" w:sz="4" w:space="0" w:color="auto"/>
              <w:left w:val="single" w:sz="4" w:space="0" w:color="auto"/>
              <w:bottom w:val="single" w:sz="4" w:space="0" w:color="auto"/>
              <w:right w:val="single" w:sz="4" w:space="0" w:color="auto"/>
            </w:tcBorders>
            <w:hideMark/>
          </w:tcPr>
          <w:p w14:paraId="7FBB34D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en-GB"/>
              </w:rPr>
              <w:t>SSB.1 CCA</w:t>
            </w:r>
          </w:p>
        </w:tc>
      </w:tr>
      <w:tr w:rsidR="00712F0D" w:rsidRPr="00712F0D" w14:paraId="7F4106DA" w14:textId="77777777" w:rsidTr="00EC05AC">
        <w:trPr>
          <w:trHeight w:val="187"/>
          <w:jc w:val="center"/>
        </w:trPr>
        <w:tc>
          <w:tcPr>
            <w:tcW w:w="2083" w:type="dxa"/>
            <w:gridSpan w:val="2"/>
            <w:tcBorders>
              <w:top w:val="single" w:sz="4" w:space="0" w:color="auto"/>
              <w:left w:val="single" w:sz="4" w:space="0" w:color="auto"/>
              <w:bottom w:val="nil"/>
              <w:right w:val="single" w:sz="4" w:space="0" w:color="auto"/>
            </w:tcBorders>
          </w:tcPr>
          <w:p w14:paraId="03C73D49"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712F0D">
              <w:rPr>
                <w:rFonts w:ascii="Arial" w:eastAsia="Times New Roman" w:hAnsi="Arial" w:cs="v5.0.0"/>
                <w:sz w:val="18"/>
                <w:highlight w:val="lightGray"/>
                <w:lang w:eastAsia="en-GB"/>
              </w:rPr>
              <w:t>SSB configuration for dynamic channel access</w:t>
            </w:r>
          </w:p>
        </w:tc>
        <w:tc>
          <w:tcPr>
            <w:tcW w:w="1715" w:type="dxa"/>
            <w:tcBorders>
              <w:top w:val="single" w:sz="4" w:space="0" w:color="auto"/>
              <w:left w:val="single" w:sz="4" w:space="0" w:color="auto"/>
              <w:bottom w:val="single" w:sz="4" w:space="0" w:color="auto"/>
              <w:right w:val="single" w:sz="4" w:space="0" w:color="auto"/>
            </w:tcBorders>
          </w:tcPr>
          <w:p w14:paraId="0D86C415"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w:t>
            </w:r>
            <w:r w:rsidRPr="00712F0D">
              <w:rPr>
                <w:rFonts w:ascii="Arial" w:eastAsia="Times New Roman" w:hAnsi="Arial" w:cs="Arial"/>
                <w:sz w:val="18"/>
                <w:highlight w:val="lightGray"/>
                <w:lang w:eastAsia="en-GB"/>
              </w:rPr>
              <w:t>1</w:t>
            </w:r>
          </w:p>
        </w:tc>
        <w:tc>
          <w:tcPr>
            <w:tcW w:w="1134" w:type="dxa"/>
            <w:tcBorders>
              <w:top w:val="single" w:sz="4" w:space="0" w:color="auto"/>
              <w:left w:val="single" w:sz="4" w:space="0" w:color="auto"/>
              <w:bottom w:val="nil"/>
              <w:right w:val="single" w:sz="4" w:space="0" w:color="auto"/>
            </w:tcBorders>
          </w:tcPr>
          <w:p w14:paraId="061D13B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tcPr>
          <w:p w14:paraId="24898B1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highlight w:val="lightGray"/>
                <w:lang w:eastAsia="en-GB"/>
              </w:rPr>
              <w:t>SSB.2 CCA</w:t>
            </w:r>
          </w:p>
        </w:tc>
        <w:tc>
          <w:tcPr>
            <w:tcW w:w="779" w:type="dxa"/>
            <w:tcBorders>
              <w:top w:val="single" w:sz="4" w:space="0" w:color="auto"/>
              <w:left w:val="single" w:sz="4" w:space="0" w:color="auto"/>
              <w:bottom w:val="single" w:sz="4" w:space="0" w:color="auto"/>
              <w:right w:val="single" w:sz="4" w:space="0" w:color="auto"/>
            </w:tcBorders>
          </w:tcPr>
          <w:p w14:paraId="4BAA2C7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highlight w:val="lightGray"/>
                <w:lang w:eastAsia="en-GB"/>
              </w:rPr>
              <w:t>SSB.2 CCA</w:t>
            </w:r>
          </w:p>
        </w:tc>
        <w:tc>
          <w:tcPr>
            <w:tcW w:w="749" w:type="dxa"/>
            <w:tcBorders>
              <w:top w:val="single" w:sz="4" w:space="0" w:color="auto"/>
              <w:left w:val="single" w:sz="4" w:space="0" w:color="auto"/>
              <w:bottom w:val="single" w:sz="4" w:space="0" w:color="auto"/>
              <w:right w:val="single" w:sz="4" w:space="0" w:color="auto"/>
            </w:tcBorders>
          </w:tcPr>
          <w:p w14:paraId="5A7826F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highlight w:val="lightGray"/>
                <w:lang w:eastAsia="en-GB"/>
              </w:rPr>
              <w:t>SSB.2 CCA</w:t>
            </w:r>
          </w:p>
        </w:tc>
        <w:tc>
          <w:tcPr>
            <w:tcW w:w="749" w:type="dxa"/>
            <w:tcBorders>
              <w:top w:val="single" w:sz="4" w:space="0" w:color="auto"/>
              <w:left w:val="single" w:sz="4" w:space="0" w:color="auto"/>
              <w:bottom w:val="single" w:sz="4" w:space="0" w:color="auto"/>
              <w:right w:val="single" w:sz="4" w:space="0" w:color="auto"/>
            </w:tcBorders>
          </w:tcPr>
          <w:p w14:paraId="4E7BE73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highlight w:val="lightGray"/>
                <w:lang w:eastAsia="en-GB"/>
              </w:rPr>
              <w:t>SSB.2 CCA</w:t>
            </w:r>
          </w:p>
        </w:tc>
        <w:tc>
          <w:tcPr>
            <w:tcW w:w="803" w:type="dxa"/>
            <w:tcBorders>
              <w:top w:val="single" w:sz="4" w:space="0" w:color="auto"/>
              <w:left w:val="single" w:sz="4" w:space="0" w:color="auto"/>
              <w:bottom w:val="single" w:sz="4" w:space="0" w:color="auto"/>
              <w:right w:val="single" w:sz="4" w:space="0" w:color="auto"/>
            </w:tcBorders>
          </w:tcPr>
          <w:p w14:paraId="0261EAC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highlight w:val="lightGray"/>
                <w:lang w:eastAsia="en-GB"/>
              </w:rPr>
              <w:t>SSB.2 CCA</w:t>
            </w:r>
          </w:p>
        </w:tc>
        <w:tc>
          <w:tcPr>
            <w:tcW w:w="771" w:type="dxa"/>
            <w:tcBorders>
              <w:top w:val="single" w:sz="4" w:space="0" w:color="auto"/>
              <w:left w:val="single" w:sz="4" w:space="0" w:color="auto"/>
              <w:bottom w:val="single" w:sz="4" w:space="0" w:color="auto"/>
              <w:right w:val="single" w:sz="4" w:space="0" w:color="auto"/>
            </w:tcBorders>
          </w:tcPr>
          <w:p w14:paraId="01784D7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z w:val="16"/>
                <w:highlight w:val="lightGray"/>
                <w:lang w:eastAsia="en-GB"/>
              </w:rPr>
              <w:t>SSB.2 CCA</w:t>
            </w:r>
          </w:p>
        </w:tc>
      </w:tr>
      <w:tr w:rsidR="00712F0D" w:rsidRPr="00712F0D" w14:paraId="296659C0" w14:textId="77777777" w:rsidTr="00EC05AC">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CB0DF9C"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712F0D">
              <w:rPr>
                <w:rFonts w:ascii="Arial" w:eastAsia="Times New Roman" w:hAnsi="Arial" w:cs="v5.0.0"/>
                <w:sz w:val="18"/>
                <w:highlight w:val="lightGray"/>
                <w:lang w:eastAsia="en-GB"/>
              </w:rPr>
              <w:t>DBT window configuration</w:t>
            </w:r>
          </w:p>
        </w:tc>
        <w:tc>
          <w:tcPr>
            <w:tcW w:w="1715" w:type="dxa"/>
            <w:tcBorders>
              <w:top w:val="single" w:sz="4" w:space="0" w:color="auto"/>
              <w:left w:val="single" w:sz="4" w:space="0" w:color="auto"/>
              <w:bottom w:val="single" w:sz="4" w:space="0" w:color="auto"/>
              <w:right w:val="single" w:sz="4" w:space="0" w:color="auto"/>
            </w:tcBorders>
            <w:hideMark/>
          </w:tcPr>
          <w:p w14:paraId="287F4B99"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w:t>
            </w:r>
            <w:r w:rsidRPr="00712F0D">
              <w:rPr>
                <w:rFonts w:ascii="Arial" w:eastAsia="Times New Roman" w:hAnsi="Arial" w:cs="Arial"/>
                <w:sz w:val="18"/>
                <w:highlight w:val="lightGray"/>
                <w:lang w:eastAsia="en-GB"/>
              </w:rPr>
              <w:t>1</w:t>
            </w:r>
            <w:r w:rsidRPr="00712F0D">
              <w:rPr>
                <w:rFonts w:ascii="Arial" w:eastAsia="Times New Roman" w:hAnsi="Arial" w:cs="Arial"/>
                <w:sz w:val="18"/>
                <w:highlight w:val="lightGray"/>
                <w:lang w:eastAsia="zh-CN"/>
              </w:rPr>
              <w:t>,2,3</w:t>
            </w:r>
          </w:p>
        </w:tc>
        <w:tc>
          <w:tcPr>
            <w:tcW w:w="1134" w:type="dxa"/>
            <w:tcBorders>
              <w:top w:val="single" w:sz="4" w:space="0" w:color="auto"/>
              <w:left w:val="single" w:sz="4" w:space="0" w:color="auto"/>
              <w:bottom w:val="nil"/>
              <w:right w:val="single" w:sz="4" w:space="0" w:color="auto"/>
            </w:tcBorders>
          </w:tcPr>
          <w:p w14:paraId="3684040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019B330C"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napToGrid w:val="0"/>
                <w:sz w:val="16"/>
                <w:szCs w:val="16"/>
                <w:highlight w:val="lightGray"/>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3A02172C"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napToGrid w:val="0"/>
                <w:sz w:val="16"/>
                <w:szCs w:val="16"/>
                <w:highlight w:val="lightGray"/>
                <w:lang w:eastAsia="zh-CN"/>
              </w:rPr>
              <w:t>DBT.1</w:t>
            </w:r>
          </w:p>
        </w:tc>
        <w:tc>
          <w:tcPr>
            <w:tcW w:w="749" w:type="dxa"/>
            <w:tcBorders>
              <w:top w:val="single" w:sz="4" w:space="0" w:color="auto"/>
              <w:left w:val="single" w:sz="4" w:space="0" w:color="auto"/>
              <w:bottom w:val="single" w:sz="4" w:space="0" w:color="auto"/>
              <w:right w:val="single" w:sz="4" w:space="0" w:color="auto"/>
            </w:tcBorders>
            <w:hideMark/>
          </w:tcPr>
          <w:p w14:paraId="7D3FB53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napToGrid w:val="0"/>
                <w:sz w:val="16"/>
                <w:szCs w:val="16"/>
                <w:highlight w:val="lightGray"/>
                <w:lang w:eastAsia="zh-CN"/>
              </w:rPr>
              <w:t>DBT.1</w:t>
            </w:r>
          </w:p>
        </w:tc>
        <w:tc>
          <w:tcPr>
            <w:tcW w:w="749" w:type="dxa"/>
            <w:tcBorders>
              <w:top w:val="single" w:sz="4" w:space="0" w:color="auto"/>
              <w:left w:val="single" w:sz="4" w:space="0" w:color="auto"/>
              <w:bottom w:val="single" w:sz="4" w:space="0" w:color="auto"/>
              <w:right w:val="single" w:sz="4" w:space="0" w:color="auto"/>
            </w:tcBorders>
            <w:hideMark/>
          </w:tcPr>
          <w:p w14:paraId="1018208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napToGrid w:val="0"/>
                <w:sz w:val="16"/>
                <w:szCs w:val="16"/>
                <w:highlight w:val="lightGray"/>
                <w:lang w:eastAsia="zh-CN"/>
              </w:rPr>
              <w:t>DBT.1</w:t>
            </w:r>
          </w:p>
        </w:tc>
        <w:tc>
          <w:tcPr>
            <w:tcW w:w="803" w:type="dxa"/>
            <w:tcBorders>
              <w:top w:val="single" w:sz="4" w:space="0" w:color="auto"/>
              <w:left w:val="single" w:sz="4" w:space="0" w:color="auto"/>
              <w:bottom w:val="single" w:sz="4" w:space="0" w:color="auto"/>
              <w:right w:val="single" w:sz="4" w:space="0" w:color="auto"/>
            </w:tcBorders>
            <w:hideMark/>
          </w:tcPr>
          <w:p w14:paraId="08A4A63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napToGrid w:val="0"/>
                <w:sz w:val="16"/>
                <w:szCs w:val="16"/>
                <w:highlight w:val="lightGray"/>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2F88AD1F"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712F0D">
              <w:rPr>
                <w:rFonts w:ascii="Arial" w:eastAsia="Times New Roman" w:hAnsi="Arial"/>
                <w:snapToGrid w:val="0"/>
                <w:sz w:val="16"/>
                <w:szCs w:val="16"/>
                <w:highlight w:val="lightGray"/>
                <w:lang w:eastAsia="zh-CN"/>
              </w:rPr>
              <w:t>DBT.1</w:t>
            </w:r>
          </w:p>
        </w:tc>
      </w:tr>
      <w:tr w:rsidR="00712F0D" w:rsidRPr="00712F0D" w14:paraId="1DA7754A" w14:textId="77777777" w:rsidTr="00EC05AC">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568DEC45"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szCs w:val="18"/>
                <w:highlight w:val="lightGray"/>
                <w:lang w:eastAsia="zh-CN"/>
              </w:rPr>
              <w:t>Time offset with Cell 1</w:t>
            </w:r>
          </w:p>
        </w:tc>
        <w:tc>
          <w:tcPr>
            <w:tcW w:w="1733" w:type="dxa"/>
            <w:tcBorders>
              <w:top w:val="single" w:sz="4" w:space="0" w:color="auto"/>
              <w:left w:val="single" w:sz="4" w:space="0" w:color="auto"/>
              <w:bottom w:val="single" w:sz="4" w:space="0" w:color="auto"/>
              <w:right w:val="single" w:sz="4" w:space="0" w:color="auto"/>
            </w:tcBorders>
            <w:hideMark/>
          </w:tcPr>
          <w:p w14:paraId="1DAE04E3"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712F0D">
              <w:rPr>
                <w:rFonts w:ascii="Arial" w:eastAsia="Times New Roman" w:hAnsi="Arial" w:cs="Arial"/>
                <w:sz w:val="18"/>
                <w:szCs w:val="18"/>
                <w:highlight w:val="lightGray"/>
                <w:lang w:eastAsia="en-GB"/>
              </w:rPr>
              <w:t>Config</w:t>
            </w:r>
            <w:r w:rsidRPr="00712F0D">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37FE2892"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cs="v4.2.0"/>
                <w:sz w:val="18"/>
                <w:szCs w:val="18"/>
                <w:highlight w:val="lightGray"/>
                <w:lang w:eastAsia="en-GB"/>
              </w:rPr>
              <w:sym w:font="Symbol" w:char="F06D"/>
            </w:r>
            <w:r w:rsidRPr="00712F0D">
              <w:rPr>
                <w:rFonts w:ascii="Arial" w:eastAsia="Times New Roman" w:hAnsi="Arial" w:cs="v4.2.0"/>
                <w:sz w:val="18"/>
                <w:szCs w:val="18"/>
                <w:highlight w:val="lightGray"/>
                <w:lang w:eastAsia="en-GB"/>
              </w:rPr>
              <w:t>s</w:t>
            </w:r>
          </w:p>
        </w:tc>
        <w:tc>
          <w:tcPr>
            <w:tcW w:w="817" w:type="dxa"/>
            <w:tcBorders>
              <w:top w:val="single" w:sz="4" w:space="0" w:color="auto"/>
              <w:left w:val="single" w:sz="4" w:space="0" w:color="auto"/>
              <w:bottom w:val="single" w:sz="4" w:space="0" w:color="auto"/>
              <w:right w:val="single" w:sz="4" w:space="0" w:color="auto"/>
            </w:tcBorders>
            <w:hideMark/>
          </w:tcPr>
          <w:p w14:paraId="2C67340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12F0D">
              <w:rPr>
                <w:rFonts w:ascii="Arial" w:eastAsia="Times New Roman" w:hAnsi="Arial"/>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0E445D0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szCs w:val="18"/>
                <w:highlight w:val="lightGray"/>
                <w:lang w:eastAsia="zh-CN"/>
              </w:rPr>
              <w:t>3</w:t>
            </w:r>
          </w:p>
        </w:tc>
        <w:tc>
          <w:tcPr>
            <w:tcW w:w="749" w:type="dxa"/>
            <w:tcBorders>
              <w:top w:val="single" w:sz="4" w:space="0" w:color="auto"/>
              <w:left w:val="single" w:sz="4" w:space="0" w:color="auto"/>
              <w:bottom w:val="single" w:sz="4" w:space="0" w:color="auto"/>
              <w:right w:val="single" w:sz="4" w:space="0" w:color="auto"/>
            </w:tcBorders>
            <w:hideMark/>
          </w:tcPr>
          <w:p w14:paraId="6FB1462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12F0D">
              <w:rPr>
                <w:rFonts w:ascii="Arial" w:eastAsia="Times New Roman" w:hAnsi="Arial"/>
                <w:sz w:val="18"/>
                <w:szCs w:val="18"/>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hideMark/>
          </w:tcPr>
          <w:p w14:paraId="7EDE49D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szCs w:val="18"/>
                <w:highlight w:val="lightGray"/>
                <w:lang w:eastAsia="zh-CN"/>
              </w:rPr>
              <w:t>3</w:t>
            </w:r>
          </w:p>
        </w:tc>
        <w:tc>
          <w:tcPr>
            <w:tcW w:w="794" w:type="dxa"/>
            <w:tcBorders>
              <w:top w:val="single" w:sz="4" w:space="0" w:color="auto"/>
              <w:left w:val="single" w:sz="4" w:space="0" w:color="auto"/>
              <w:bottom w:val="single" w:sz="4" w:space="0" w:color="auto"/>
              <w:right w:val="single" w:sz="4" w:space="0" w:color="auto"/>
            </w:tcBorders>
            <w:hideMark/>
          </w:tcPr>
          <w:p w14:paraId="30C3DC7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12F0D">
              <w:rPr>
                <w:rFonts w:ascii="Arial" w:eastAsia="Times New Roman" w:hAnsi="Arial"/>
                <w:sz w:val="18"/>
                <w:szCs w:val="18"/>
                <w:highlight w:val="lightGray"/>
                <w:lang w:eastAsia="zh-CN"/>
              </w:rPr>
              <w:t>-</w:t>
            </w:r>
          </w:p>
        </w:tc>
        <w:tc>
          <w:tcPr>
            <w:tcW w:w="780" w:type="dxa"/>
            <w:tcBorders>
              <w:top w:val="single" w:sz="4" w:space="0" w:color="auto"/>
              <w:left w:val="single" w:sz="4" w:space="0" w:color="auto"/>
              <w:bottom w:val="single" w:sz="4" w:space="0" w:color="auto"/>
              <w:right w:val="single" w:sz="4" w:space="0" w:color="auto"/>
            </w:tcBorders>
            <w:hideMark/>
          </w:tcPr>
          <w:p w14:paraId="64EE1BA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szCs w:val="18"/>
                <w:highlight w:val="lightGray"/>
                <w:lang w:eastAsia="zh-CN"/>
              </w:rPr>
              <w:t>3</w:t>
            </w:r>
          </w:p>
        </w:tc>
      </w:tr>
      <w:tr w:rsidR="00712F0D" w:rsidRPr="00712F0D" w14:paraId="0477D60E" w14:textId="77777777" w:rsidTr="00EC05AC">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3C4B6463"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szCs w:val="18"/>
                <w:highlight w:val="lightGray"/>
                <w:lang w:eastAsia="zh-CN"/>
              </w:rPr>
              <w:t>SMTC configuration</w:t>
            </w:r>
          </w:p>
        </w:tc>
        <w:tc>
          <w:tcPr>
            <w:tcW w:w="1733" w:type="dxa"/>
            <w:tcBorders>
              <w:top w:val="single" w:sz="4" w:space="0" w:color="auto"/>
              <w:left w:val="single" w:sz="4" w:space="0" w:color="auto"/>
              <w:bottom w:val="single" w:sz="4" w:space="0" w:color="auto"/>
              <w:right w:val="single" w:sz="4" w:space="0" w:color="auto"/>
            </w:tcBorders>
            <w:hideMark/>
          </w:tcPr>
          <w:p w14:paraId="3356EEE6"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712F0D">
              <w:rPr>
                <w:rFonts w:ascii="Arial" w:eastAsia="Times New Roman" w:hAnsi="Arial" w:cs="Arial"/>
                <w:sz w:val="18"/>
                <w:szCs w:val="18"/>
                <w:highlight w:val="lightGray"/>
                <w:lang w:eastAsia="en-GB"/>
              </w:rPr>
              <w:t>Config</w:t>
            </w:r>
            <w:r w:rsidRPr="00712F0D">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2917CB9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10EA382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712F0D">
              <w:rPr>
                <w:rFonts w:ascii="Arial" w:eastAsia="Times New Roman" w:hAnsi="Arial"/>
                <w:sz w:val="18"/>
                <w:szCs w:val="18"/>
                <w:highlight w:val="lightGray"/>
                <w:lang w:eastAsia="en-GB"/>
              </w:rPr>
              <w:t>SMTC.1</w:t>
            </w:r>
          </w:p>
        </w:tc>
      </w:tr>
      <w:tr w:rsidR="00712F0D" w:rsidRPr="00712F0D" w14:paraId="012A99C3"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45B93EF"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4846D7D2"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0D25C4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napToGrid w:val="0"/>
                <w:sz w:val="18"/>
                <w:highlight w:val="lightGray"/>
                <w:lang w:eastAsia="en-GB"/>
              </w:rPr>
              <w:t>OCNG pattern 1</w:t>
            </w:r>
          </w:p>
        </w:tc>
      </w:tr>
      <w:tr w:rsidR="00712F0D" w:rsidRPr="00712F0D" w14:paraId="5207E6FC" w14:textId="77777777" w:rsidTr="00EC05AC">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A598762"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37ABA7A0"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w:t>
            </w:r>
            <w:r w:rsidRPr="00712F0D">
              <w:rPr>
                <w:rFonts w:ascii="Arial" w:eastAsia="Times New Roman" w:hAnsi="Arial" w:cs="Arial"/>
                <w:sz w:val="18"/>
                <w:highlight w:val="lightGray"/>
                <w:lang w:eastAsia="en-GB"/>
              </w:rPr>
              <w:t>1</w:t>
            </w:r>
          </w:p>
        </w:tc>
        <w:tc>
          <w:tcPr>
            <w:tcW w:w="1134" w:type="dxa"/>
            <w:tcBorders>
              <w:top w:val="single" w:sz="4" w:space="0" w:color="auto"/>
              <w:left w:val="single" w:sz="4" w:space="0" w:color="auto"/>
              <w:bottom w:val="nil"/>
              <w:right w:val="single" w:sz="4" w:space="0" w:color="auto"/>
            </w:tcBorders>
            <w:hideMark/>
          </w:tcPr>
          <w:p w14:paraId="4F4A6F1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759436D1"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30 kHz</w:t>
            </w:r>
          </w:p>
        </w:tc>
      </w:tr>
      <w:tr w:rsidR="00712F0D" w:rsidRPr="00712F0D" w14:paraId="449C4F53"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4354384"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5A6BDCF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ja-JP"/>
              </w:rPr>
              <w:t>dB</w:t>
            </w:r>
          </w:p>
        </w:tc>
        <w:tc>
          <w:tcPr>
            <w:tcW w:w="817" w:type="dxa"/>
            <w:tcBorders>
              <w:top w:val="single" w:sz="4" w:space="0" w:color="auto"/>
              <w:left w:val="single" w:sz="4" w:space="0" w:color="auto"/>
              <w:bottom w:val="nil"/>
              <w:right w:val="single" w:sz="4" w:space="0" w:color="auto"/>
            </w:tcBorders>
            <w:hideMark/>
          </w:tcPr>
          <w:p w14:paraId="7709E56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ja-JP"/>
              </w:rPr>
              <w:t>0</w:t>
            </w:r>
          </w:p>
        </w:tc>
        <w:tc>
          <w:tcPr>
            <w:tcW w:w="779" w:type="dxa"/>
            <w:tcBorders>
              <w:top w:val="single" w:sz="4" w:space="0" w:color="auto"/>
              <w:left w:val="single" w:sz="4" w:space="0" w:color="auto"/>
              <w:bottom w:val="nil"/>
              <w:right w:val="single" w:sz="4" w:space="0" w:color="auto"/>
            </w:tcBorders>
            <w:hideMark/>
          </w:tcPr>
          <w:p w14:paraId="51B24DD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ja-JP"/>
              </w:rPr>
              <w:t>0</w:t>
            </w:r>
          </w:p>
        </w:tc>
        <w:tc>
          <w:tcPr>
            <w:tcW w:w="765" w:type="dxa"/>
            <w:tcBorders>
              <w:top w:val="single" w:sz="4" w:space="0" w:color="auto"/>
              <w:left w:val="single" w:sz="4" w:space="0" w:color="auto"/>
              <w:bottom w:val="nil"/>
              <w:right w:val="single" w:sz="4" w:space="0" w:color="auto"/>
            </w:tcBorders>
            <w:hideMark/>
          </w:tcPr>
          <w:p w14:paraId="4060747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ja-JP"/>
              </w:rPr>
              <w:t>0</w:t>
            </w:r>
          </w:p>
        </w:tc>
        <w:tc>
          <w:tcPr>
            <w:tcW w:w="766" w:type="dxa"/>
            <w:tcBorders>
              <w:top w:val="single" w:sz="4" w:space="0" w:color="auto"/>
              <w:left w:val="single" w:sz="4" w:space="0" w:color="auto"/>
              <w:bottom w:val="nil"/>
              <w:right w:val="single" w:sz="4" w:space="0" w:color="auto"/>
            </w:tcBorders>
            <w:hideMark/>
          </w:tcPr>
          <w:p w14:paraId="4F61BB4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ja-JP"/>
              </w:rPr>
              <w:t>0</w:t>
            </w:r>
          </w:p>
        </w:tc>
        <w:tc>
          <w:tcPr>
            <w:tcW w:w="770" w:type="dxa"/>
            <w:tcBorders>
              <w:top w:val="single" w:sz="4" w:space="0" w:color="auto"/>
              <w:left w:val="single" w:sz="4" w:space="0" w:color="auto"/>
              <w:bottom w:val="nil"/>
              <w:right w:val="single" w:sz="4" w:space="0" w:color="auto"/>
            </w:tcBorders>
            <w:hideMark/>
          </w:tcPr>
          <w:p w14:paraId="735A3A6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ja-JP"/>
              </w:rPr>
              <w:t>0</w:t>
            </w:r>
          </w:p>
        </w:tc>
        <w:tc>
          <w:tcPr>
            <w:tcW w:w="771" w:type="dxa"/>
            <w:tcBorders>
              <w:top w:val="single" w:sz="4" w:space="0" w:color="auto"/>
              <w:left w:val="single" w:sz="4" w:space="0" w:color="auto"/>
              <w:bottom w:val="nil"/>
              <w:right w:val="single" w:sz="4" w:space="0" w:color="auto"/>
            </w:tcBorders>
            <w:hideMark/>
          </w:tcPr>
          <w:p w14:paraId="67806B2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ja-JP"/>
              </w:rPr>
              <w:t>0</w:t>
            </w:r>
          </w:p>
        </w:tc>
      </w:tr>
      <w:tr w:rsidR="00712F0D" w:rsidRPr="00712F0D" w14:paraId="43941A32"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B9C02E9"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ja-JP"/>
              </w:rPr>
              <w:t>EPRE ratio of PBCH DMRS to SSS</w:t>
            </w:r>
          </w:p>
        </w:tc>
        <w:tc>
          <w:tcPr>
            <w:tcW w:w="1134" w:type="dxa"/>
            <w:tcBorders>
              <w:top w:val="nil"/>
              <w:left w:val="single" w:sz="4" w:space="0" w:color="auto"/>
              <w:bottom w:val="nil"/>
              <w:right w:val="single" w:sz="4" w:space="0" w:color="auto"/>
            </w:tcBorders>
            <w:hideMark/>
          </w:tcPr>
          <w:p w14:paraId="6B2883B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nil"/>
              <w:left w:val="single" w:sz="4" w:space="0" w:color="auto"/>
              <w:bottom w:val="nil"/>
              <w:right w:val="single" w:sz="4" w:space="0" w:color="auto"/>
            </w:tcBorders>
            <w:hideMark/>
          </w:tcPr>
          <w:p w14:paraId="0C5263AB"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4FC65C94"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07DA8238"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64C259C3"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0EFA6941"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37A4AD2B"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712F0D" w:rsidRPr="00712F0D" w14:paraId="220BC52A"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3BDC642"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ja-JP"/>
              </w:rPr>
              <w:t>EPRE ratio of PBCH to PBCH DMRS</w:t>
            </w:r>
          </w:p>
        </w:tc>
        <w:tc>
          <w:tcPr>
            <w:tcW w:w="1134" w:type="dxa"/>
            <w:tcBorders>
              <w:top w:val="nil"/>
              <w:left w:val="single" w:sz="4" w:space="0" w:color="auto"/>
              <w:bottom w:val="nil"/>
              <w:right w:val="single" w:sz="4" w:space="0" w:color="auto"/>
            </w:tcBorders>
            <w:hideMark/>
          </w:tcPr>
          <w:p w14:paraId="426BA08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nil"/>
              <w:left w:val="single" w:sz="4" w:space="0" w:color="auto"/>
              <w:bottom w:val="nil"/>
              <w:right w:val="single" w:sz="4" w:space="0" w:color="auto"/>
            </w:tcBorders>
            <w:hideMark/>
          </w:tcPr>
          <w:p w14:paraId="35F93620"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349E4B7B"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37C29011"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3E1DA29C"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11F40AA0"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5A484855"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712F0D" w:rsidRPr="00712F0D" w14:paraId="06D66569"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8979F65"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ja-JP"/>
              </w:rPr>
              <w:t>EPRE ratio of PDCCH DMRS to SSS</w:t>
            </w:r>
          </w:p>
        </w:tc>
        <w:tc>
          <w:tcPr>
            <w:tcW w:w="1134" w:type="dxa"/>
            <w:tcBorders>
              <w:top w:val="nil"/>
              <w:left w:val="single" w:sz="4" w:space="0" w:color="auto"/>
              <w:bottom w:val="nil"/>
              <w:right w:val="single" w:sz="4" w:space="0" w:color="auto"/>
            </w:tcBorders>
            <w:hideMark/>
          </w:tcPr>
          <w:p w14:paraId="2BCAB5F1"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nil"/>
              <w:left w:val="single" w:sz="4" w:space="0" w:color="auto"/>
              <w:bottom w:val="nil"/>
              <w:right w:val="single" w:sz="4" w:space="0" w:color="auto"/>
            </w:tcBorders>
            <w:hideMark/>
          </w:tcPr>
          <w:p w14:paraId="1AB2A6A2"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52AF64A6"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2DB51F4E"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187EB580"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5005B1E3"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058628C3"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712F0D" w:rsidRPr="00712F0D" w14:paraId="3F44459F"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9FD12D5"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ja-JP"/>
              </w:rPr>
              <w:t>EPRE ratio of PDCCH to PDCCH DMRS</w:t>
            </w:r>
          </w:p>
        </w:tc>
        <w:tc>
          <w:tcPr>
            <w:tcW w:w="1134" w:type="dxa"/>
            <w:tcBorders>
              <w:top w:val="nil"/>
              <w:left w:val="single" w:sz="4" w:space="0" w:color="auto"/>
              <w:bottom w:val="nil"/>
              <w:right w:val="single" w:sz="4" w:space="0" w:color="auto"/>
            </w:tcBorders>
            <w:hideMark/>
          </w:tcPr>
          <w:p w14:paraId="2CC85D3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nil"/>
              <w:left w:val="single" w:sz="4" w:space="0" w:color="auto"/>
              <w:bottom w:val="nil"/>
              <w:right w:val="single" w:sz="4" w:space="0" w:color="auto"/>
            </w:tcBorders>
            <w:hideMark/>
          </w:tcPr>
          <w:p w14:paraId="1DAD70D6"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21CE7166"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07E11D9D"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6239D56B"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5FBD4B5A"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7C00A198"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712F0D" w:rsidRPr="00712F0D" w14:paraId="004B2EB6"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92FB2EA"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75EF7FC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nil"/>
              <w:left w:val="single" w:sz="4" w:space="0" w:color="auto"/>
              <w:bottom w:val="nil"/>
              <w:right w:val="single" w:sz="4" w:space="0" w:color="auto"/>
            </w:tcBorders>
            <w:hideMark/>
          </w:tcPr>
          <w:p w14:paraId="00065ED9"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0F71650E"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0C3E82BD"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552A33B7"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4F0EDDD2"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0860AFF6"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712F0D" w:rsidRPr="00712F0D" w14:paraId="5BD446A4"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F4BB463"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7654239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nil"/>
              <w:left w:val="single" w:sz="4" w:space="0" w:color="auto"/>
              <w:bottom w:val="nil"/>
              <w:right w:val="single" w:sz="4" w:space="0" w:color="auto"/>
            </w:tcBorders>
            <w:hideMark/>
          </w:tcPr>
          <w:p w14:paraId="14E72A9C"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035A5DCB"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3CCCF449"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1DC46F8F"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13F88F07"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4193BD5C"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712F0D" w:rsidRPr="00712F0D" w14:paraId="6AF4F20B"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9A6E1B5"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ja-JP"/>
              </w:rPr>
              <w:t xml:space="preserve">EPRE ratio of OCNG DMRS to </w:t>
            </w:r>
            <w:proofErr w:type="gramStart"/>
            <w:r w:rsidRPr="00712F0D">
              <w:rPr>
                <w:rFonts w:ascii="Arial" w:eastAsia="Times New Roman" w:hAnsi="Arial"/>
                <w:sz w:val="16"/>
                <w:szCs w:val="16"/>
                <w:highlight w:val="lightGray"/>
                <w:lang w:eastAsia="ja-JP"/>
              </w:rPr>
              <w:t>SSS(</w:t>
            </w:r>
            <w:proofErr w:type="gramEnd"/>
            <w:r w:rsidRPr="00712F0D">
              <w:rPr>
                <w:rFonts w:ascii="Arial" w:eastAsia="Times New Roman" w:hAnsi="Arial"/>
                <w:sz w:val="16"/>
                <w:szCs w:val="16"/>
                <w:highlight w:val="lightGray"/>
                <w:lang w:eastAsia="ja-JP"/>
              </w:rPr>
              <w:t>Note 1)</w:t>
            </w:r>
          </w:p>
        </w:tc>
        <w:tc>
          <w:tcPr>
            <w:tcW w:w="1134" w:type="dxa"/>
            <w:tcBorders>
              <w:top w:val="nil"/>
              <w:left w:val="single" w:sz="4" w:space="0" w:color="auto"/>
              <w:bottom w:val="nil"/>
              <w:right w:val="single" w:sz="4" w:space="0" w:color="auto"/>
            </w:tcBorders>
            <w:hideMark/>
          </w:tcPr>
          <w:p w14:paraId="122DDEAF"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nil"/>
              <w:left w:val="single" w:sz="4" w:space="0" w:color="auto"/>
              <w:bottom w:val="nil"/>
              <w:right w:val="single" w:sz="4" w:space="0" w:color="auto"/>
            </w:tcBorders>
            <w:hideMark/>
          </w:tcPr>
          <w:p w14:paraId="04C491DB"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041C2D78"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4808FCD5"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1BD83F9D"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520D2168"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5CC77589"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712F0D" w:rsidRPr="00712F0D" w14:paraId="2E3D81F7"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F671B4"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712F0D">
              <w:rPr>
                <w:rFonts w:ascii="Arial" w:eastAsia="Times New Roman" w:hAnsi="Arial"/>
                <w:sz w:val="16"/>
                <w:szCs w:val="16"/>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7674DAD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nil"/>
              <w:left w:val="single" w:sz="4" w:space="0" w:color="auto"/>
              <w:bottom w:val="single" w:sz="4" w:space="0" w:color="auto"/>
              <w:right w:val="single" w:sz="4" w:space="0" w:color="auto"/>
            </w:tcBorders>
            <w:hideMark/>
          </w:tcPr>
          <w:p w14:paraId="7BFC126A"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single" w:sz="4" w:space="0" w:color="auto"/>
              <w:right w:val="single" w:sz="4" w:space="0" w:color="auto"/>
            </w:tcBorders>
            <w:hideMark/>
          </w:tcPr>
          <w:p w14:paraId="105B6239"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single" w:sz="4" w:space="0" w:color="auto"/>
              <w:right w:val="single" w:sz="4" w:space="0" w:color="auto"/>
            </w:tcBorders>
            <w:hideMark/>
          </w:tcPr>
          <w:p w14:paraId="1CD3E5F9"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single" w:sz="4" w:space="0" w:color="auto"/>
              <w:right w:val="single" w:sz="4" w:space="0" w:color="auto"/>
            </w:tcBorders>
            <w:hideMark/>
          </w:tcPr>
          <w:p w14:paraId="082A3CF4"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single" w:sz="4" w:space="0" w:color="auto"/>
              <w:right w:val="single" w:sz="4" w:space="0" w:color="auto"/>
            </w:tcBorders>
            <w:hideMark/>
          </w:tcPr>
          <w:p w14:paraId="577118A8"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single" w:sz="4" w:space="0" w:color="auto"/>
              <w:right w:val="single" w:sz="4" w:space="0" w:color="auto"/>
            </w:tcBorders>
            <w:hideMark/>
          </w:tcPr>
          <w:p w14:paraId="28CBD1D4" w14:textId="77777777" w:rsidR="00712F0D" w:rsidRPr="00712F0D" w:rsidRDefault="00712F0D" w:rsidP="00712F0D">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712F0D" w:rsidRPr="00712F0D" w14:paraId="04FD03D8" w14:textId="77777777" w:rsidTr="00EC05AC">
        <w:trPr>
          <w:trHeight w:val="162"/>
          <w:jc w:val="center"/>
        </w:trPr>
        <w:tc>
          <w:tcPr>
            <w:tcW w:w="966" w:type="dxa"/>
            <w:vMerge w:val="restart"/>
            <w:tcBorders>
              <w:top w:val="single" w:sz="4" w:space="0" w:color="auto"/>
              <w:left w:val="single" w:sz="4" w:space="0" w:color="auto"/>
              <w:right w:val="single" w:sz="4" w:space="0" w:color="auto"/>
            </w:tcBorders>
            <w:hideMark/>
          </w:tcPr>
          <w:p w14:paraId="08AFB34E"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712F0D">
              <w:rPr>
                <w:rFonts w:ascii="Arial" w:eastAsia="Calibri" w:hAnsi="Arial" w:cs="Arial"/>
                <w:noProof/>
                <w:position w:val="-12"/>
                <w:sz w:val="18"/>
                <w:szCs w:val="22"/>
                <w:highlight w:val="lightGray"/>
                <w:lang w:eastAsia="en-GB"/>
              </w:rPr>
              <w:object w:dxaOrig="405" w:dyaOrig="315" w14:anchorId="34B73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20.8pt;height:15.8pt" o:ole="" fillcolor="window">
                  <v:imagedata r:id="rId7" o:title=""/>
                </v:shape>
                <o:OLEObject Type="Embed" ProgID="Equation.3" ShapeID="_x0000_i1065" DrawAspect="Content" ObjectID="_1783462119" r:id="rId8"/>
              </w:object>
            </w:r>
            <w:r w:rsidRPr="00712F0D">
              <w:rPr>
                <w:rFonts w:ascii="Arial" w:eastAsia="Times New Roman" w:hAnsi="Arial" w:cs="Arial"/>
                <w:sz w:val="18"/>
                <w:highlight w:val="lightGray"/>
                <w:vertAlign w:val="superscript"/>
                <w:lang w:eastAsia="en-GB"/>
              </w:rPr>
              <w:t>Note2</w:t>
            </w:r>
          </w:p>
        </w:tc>
        <w:tc>
          <w:tcPr>
            <w:tcW w:w="1124" w:type="dxa"/>
            <w:vMerge w:val="restart"/>
            <w:tcBorders>
              <w:top w:val="single" w:sz="4" w:space="0" w:color="auto"/>
              <w:left w:val="single" w:sz="4" w:space="0" w:color="auto"/>
              <w:right w:val="single" w:sz="4" w:space="0" w:color="auto"/>
            </w:tcBorders>
            <w:hideMark/>
          </w:tcPr>
          <w:p w14:paraId="577E7141" w14:textId="77777777" w:rsidR="00712F0D" w:rsidRPr="00712F0D" w:rsidRDefault="00712F0D" w:rsidP="00712F0D">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w:t>
            </w:r>
            <w:r w:rsidRPr="00712F0D">
              <w:rPr>
                <w:rFonts w:ascii="Arial" w:eastAsia="Times New Roman" w:hAnsi="Arial" w:cs="Arial"/>
                <w:sz w:val="18"/>
                <w:highlight w:val="lightGray"/>
                <w:lang w:eastAsia="en-GB"/>
              </w:rPr>
              <w:t>1</w:t>
            </w:r>
          </w:p>
        </w:tc>
        <w:tc>
          <w:tcPr>
            <w:tcW w:w="1708" w:type="dxa"/>
            <w:tcBorders>
              <w:top w:val="single" w:sz="4" w:space="0" w:color="auto"/>
              <w:left w:val="single" w:sz="4" w:space="0" w:color="auto"/>
              <w:bottom w:val="single" w:sz="4" w:space="0" w:color="auto"/>
              <w:right w:val="single" w:sz="4" w:space="0" w:color="auto"/>
            </w:tcBorders>
            <w:hideMark/>
          </w:tcPr>
          <w:p w14:paraId="28CBB41D" w14:textId="77777777" w:rsidR="00712F0D" w:rsidRPr="00712F0D" w:rsidRDefault="00712F0D" w:rsidP="00712F0D">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712F0D">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tcPr>
          <w:p w14:paraId="29C98CC9"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val="restart"/>
            <w:tcBorders>
              <w:top w:val="single" w:sz="4" w:space="0" w:color="auto"/>
              <w:left w:val="single" w:sz="4" w:space="0" w:color="auto"/>
              <w:right w:val="single" w:sz="4" w:space="0" w:color="auto"/>
            </w:tcBorders>
            <w:hideMark/>
          </w:tcPr>
          <w:p w14:paraId="342AC31A" w14:textId="77777777" w:rsidR="00712F0D" w:rsidRPr="00712F0D" w:rsidRDefault="00712F0D" w:rsidP="00712F0D">
            <w:pPr>
              <w:keepNext/>
              <w:keepLines/>
              <w:tabs>
                <w:tab w:val="left" w:pos="494"/>
                <w:tab w:val="center" w:pos="690"/>
              </w:tabs>
              <w:overflowPunct w:val="0"/>
              <w:autoSpaceDE w:val="0"/>
              <w:autoSpaceDN w:val="0"/>
              <w:adjustRightInd w:val="0"/>
              <w:spacing w:after="0"/>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 xml:space="preserve">Not </w:t>
            </w:r>
            <w:proofErr w:type="spellStart"/>
            <w:r w:rsidRPr="00712F0D">
              <w:rPr>
                <w:rFonts w:ascii="Arial" w:eastAsia="Times New Roman" w:hAnsi="Arial"/>
                <w:sz w:val="18"/>
                <w:highlight w:val="lightGray"/>
                <w:lang w:eastAsia="en-GB"/>
              </w:rPr>
              <w:t>applicable</w:t>
            </w:r>
            <w:r w:rsidRPr="00712F0D">
              <w:rPr>
                <w:rFonts w:ascii="Arial" w:eastAsia="Times New Roman" w:hAnsi="Arial"/>
                <w:sz w:val="18"/>
                <w:highlight w:val="lightGray"/>
                <w:vertAlign w:val="superscript"/>
                <w:lang w:eastAsia="en-GB"/>
              </w:rPr>
              <w:t>Note</w:t>
            </w:r>
            <w:proofErr w:type="spellEnd"/>
            <w:r w:rsidRPr="00712F0D">
              <w:rPr>
                <w:rFonts w:ascii="Arial" w:eastAsia="Times New Roman" w:hAnsi="Arial"/>
                <w:sz w:val="18"/>
                <w:highlight w:val="lightGray"/>
                <w:vertAlign w:val="superscript"/>
                <w:lang w:eastAsia="en-GB"/>
              </w:rPr>
              <w:t xml:space="preserve"> 5</w:t>
            </w:r>
          </w:p>
        </w:tc>
        <w:tc>
          <w:tcPr>
            <w:tcW w:w="1531" w:type="dxa"/>
            <w:gridSpan w:val="2"/>
            <w:vMerge w:val="restart"/>
            <w:tcBorders>
              <w:top w:val="single" w:sz="4" w:space="0" w:color="auto"/>
              <w:left w:val="single" w:sz="4" w:space="0" w:color="auto"/>
              <w:right w:val="single" w:sz="4" w:space="0" w:color="auto"/>
            </w:tcBorders>
            <w:hideMark/>
          </w:tcPr>
          <w:p w14:paraId="678B8C3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-94</w:t>
            </w:r>
          </w:p>
        </w:tc>
        <w:tc>
          <w:tcPr>
            <w:tcW w:w="1541" w:type="dxa"/>
            <w:gridSpan w:val="2"/>
            <w:tcBorders>
              <w:top w:val="single" w:sz="4" w:space="0" w:color="auto"/>
              <w:left w:val="single" w:sz="4" w:space="0" w:color="auto"/>
              <w:right w:val="single" w:sz="4" w:space="0" w:color="auto"/>
            </w:tcBorders>
            <w:hideMark/>
          </w:tcPr>
          <w:p w14:paraId="6F90118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highlight w:val="lightGray"/>
                <w:lang w:eastAsia="en-GB"/>
              </w:rPr>
              <w:t>-110</w:t>
            </w:r>
          </w:p>
        </w:tc>
      </w:tr>
      <w:tr w:rsidR="00712F0D" w:rsidRPr="00712F0D" w14:paraId="1C77762D" w14:textId="77777777" w:rsidTr="00EC05AC">
        <w:trPr>
          <w:trHeight w:val="161"/>
          <w:jc w:val="center"/>
        </w:trPr>
        <w:tc>
          <w:tcPr>
            <w:tcW w:w="966" w:type="dxa"/>
            <w:vMerge/>
            <w:tcBorders>
              <w:left w:val="single" w:sz="4" w:space="0" w:color="auto"/>
              <w:bottom w:val="nil"/>
              <w:right w:val="single" w:sz="4" w:space="0" w:color="auto"/>
            </w:tcBorders>
          </w:tcPr>
          <w:p w14:paraId="798937ED" w14:textId="77777777" w:rsidR="00712F0D" w:rsidRPr="00712F0D" w:rsidRDefault="00712F0D" w:rsidP="00712F0D">
            <w:pPr>
              <w:keepNext/>
              <w:keepLines/>
              <w:overflowPunct w:val="0"/>
              <w:autoSpaceDE w:val="0"/>
              <w:autoSpaceDN w:val="0"/>
              <w:adjustRightInd w:val="0"/>
              <w:spacing w:after="0"/>
              <w:textAlignment w:val="baseline"/>
              <w:rPr>
                <w:rFonts w:ascii="Arial" w:eastAsia="Calibri" w:hAnsi="Arial" w:cs="Arial"/>
                <w:noProof/>
                <w:sz w:val="18"/>
                <w:szCs w:val="22"/>
                <w:highlight w:val="lightGray"/>
                <w:lang w:eastAsia="en-GB"/>
              </w:rPr>
            </w:pPr>
          </w:p>
        </w:tc>
        <w:tc>
          <w:tcPr>
            <w:tcW w:w="1124" w:type="dxa"/>
            <w:vMerge/>
            <w:tcBorders>
              <w:left w:val="single" w:sz="4" w:space="0" w:color="auto"/>
              <w:bottom w:val="nil"/>
              <w:right w:val="single" w:sz="4" w:space="0" w:color="auto"/>
            </w:tcBorders>
          </w:tcPr>
          <w:p w14:paraId="203383B9"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08" w:type="dxa"/>
            <w:tcBorders>
              <w:top w:val="single" w:sz="4" w:space="0" w:color="auto"/>
              <w:left w:val="single" w:sz="4" w:space="0" w:color="auto"/>
              <w:bottom w:val="single" w:sz="4" w:space="0" w:color="auto"/>
              <w:right w:val="single" w:sz="4" w:space="0" w:color="auto"/>
            </w:tcBorders>
          </w:tcPr>
          <w:p w14:paraId="73511729"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08F280A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tcBorders>
              <w:left w:val="single" w:sz="4" w:space="0" w:color="auto"/>
              <w:bottom w:val="nil"/>
              <w:right w:val="single" w:sz="4" w:space="0" w:color="auto"/>
            </w:tcBorders>
          </w:tcPr>
          <w:p w14:paraId="5A3D2FFF" w14:textId="77777777" w:rsidR="00712F0D" w:rsidRPr="00712F0D" w:rsidRDefault="00712F0D" w:rsidP="00712F0D">
            <w:pPr>
              <w:keepNext/>
              <w:keepLines/>
              <w:tabs>
                <w:tab w:val="left" w:pos="494"/>
                <w:tab w:val="center" w:pos="690"/>
              </w:tab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31" w:type="dxa"/>
            <w:gridSpan w:val="2"/>
            <w:vMerge/>
            <w:tcBorders>
              <w:left w:val="single" w:sz="4" w:space="0" w:color="auto"/>
              <w:bottom w:val="nil"/>
              <w:right w:val="single" w:sz="4" w:space="0" w:color="auto"/>
            </w:tcBorders>
          </w:tcPr>
          <w:p w14:paraId="78673A7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41" w:type="dxa"/>
            <w:gridSpan w:val="2"/>
            <w:tcBorders>
              <w:left w:val="single" w:sz="4" w:space="0" w:color="auto"/>
              <w:bottom w:val="single" w:sz="4" w:space="0" w:color="auto"/>
              <w:right w:val="single" w:sz="4" w:space="0" w:color="auto"/>
            </w:tcBorders>
          </w:tcPr>
          <w:p w14:paraId="2B3B494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highlight w:val="lightGray"/>
                <w:lang w:eastAsia="en-GB"/>
              </w:rPr>
              <w:t>-109.5</w:t>
            </w:r>
          </w:p>
        </w:tc>
      </w:tr>
      <w:tr w:rsidR="00712F0D" w:rsidRPr="00712F0D" w14:paraId="0C03D507" w14:textId="77777777" w:rsidTr="00EC05AC">
        <w:trPr>
          <w:trHeight w:val="162"/>
          <w:jc w:val="center"/>
        </w:trPr>
        <w:tc>
          <w:tcPr>
            <w:tcW w:w="966" w:type="dxa"/>
            <w:vMerge w:val="restart"/>
            <w:tcBorders>
              <w:top w:val="single" w:sz="4" w:space="0" w:color="auto"/>
              <w:left w:val="single" w:sz="4" w:space="0" w:color="auto"/>
              <w:right w:val="single" w:sz="4" w:space="0" w:color="auto"/>
            </w:tcBorders>
            <w:hideMark/>
          </w:tcPr>
          <w:p w14:paraId="2DFD4B1B"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712F0D">
              <w:rPr>
                <w:rFonts w:ascii="Arial" w:eastAsia="Calibri" w:hAnsi="Arial" w:cs="Arial"/>
                <w:noProof/>
                <w:position w:val="-12"/>
                <w:sz w:val="18"/>
                <w:szCs w:val="22"/>
                <w:highlight w:val="lightGray"/>
                <w:lang w:eastAsia="en-GB"/>
              </w:rPr>
              <w:object w:dxaOrig="405" w:dyaOrig="315" w14:anchorId="73C0DA15">
                <v:shape id="_x0000_i1066" type="#_x0000_t75" style="width:20.8pt;height:15.8pt" o:ole="" fillcolor="window">
                  <v:imagedata r:id="rId7" o:title=""/>
                </v:shape>
                <o:OLEObject Type="Embed" ProgID="Equation.3" ShapeID="_x0000_i1066" DrawAspect="Content" ObjectID="_1783462120" r:id="rId9"/>
              </w:object>
            </w:r>
            <w:r w:rsidRPr="00712F0D">
              <w:rPr>
                <w:rFonts w:ascii="Arial" w:eastAsia="Times New Roman" w:hAnsi="Arial" w:cs="Arial"/>
                <w:sz w:val="18"/>
                <w:highlight w:val="lightGray"/>
                <w:vertAlign w:val="superscript"/>
                <w:lang w:eastAsia="en-GB"/>
              </w:rPr>
              <w:t>Note2</w:t>
            </w:r>
          </w:p>
        </w:tc>
        <w:tc>
          <w:tcPr>
            <w:tcW w:w="1099" w:type="dxa"/>
            <w:vMerge w:val="restart"/>
            <w:tcBorders>
              <w:top w:val="single" w:sz="4" w:space="0" w:color="auto"/>
              <w:left w:val="single" w:sz="4" w:space="0" w:color="auto"/>
              <w:right w:val="single" w:sz="4" w:space="0" w:color="auto"/>
            </w:tcBorders>
            <w:hideMark/>
          </w:tcPr>
          <w:p w14:paraId="69370B78" w14:textId="77777777" w:rsidR="00712F0D" w:rsidRPr="00712F0D" w:rsidRDefault="00712F0D" w:rsidP="00712F0D">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w:t>
            </w:r>
            <w:r w:rsidRPr="00712F0D">
              <w:rPr>
                <w:rFonts w:ascii="Arial" w:eastAsia="Times New Roman" w:hAnsi="Arial" w:cs="Arial"/>
                <w:sz w:val="18"/>
                <w:highlight w:val="lightGray"/>
                <w:lang w:eastAsia="en-GB"/>
              </w:rPr>
              <w:t>1</w:t>
            </w:r>
          </w:p>
        </w:tc>
        <w:tc>
          <w:tcPr>
            <w:tcW w:w="1733" w:type="dxa"/>
            <w:tcBorders>
              <w:top w:val="single" w:sz="4" w:space="0" w:color="auto"/>
              <w:left w:val="single" w:sz="4" w:space="0" w:color="auto"/>
              <w:bottom w:val="single" w:sz="4" w:space="0" w:color="auto"/>
              <w:right w:val="single" w:sz="4" w:space="0" w:color="auto"/>
            </w:tcBorders>
            <w:hideMark/>
          </w:tcPr>
          <w:p w14:paraId="7FBFF16D" w14:textId="77777777" w:rsidR="00712F0D" w:rsidRPr="00712F0D" w:rsidRDefault="00712F0D" w:rsidP="00712F0D">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712F0D">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hideMark/>
          </w:tcPr>
          <w:p w14:paraId="019DE5F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dBm/SCS</w:t>
            </w:r>
          </w:p>
        </w:tc>
        <w:tc>
          <w:tcPr>
            <w:tcW w:w="1596" w:type="dxa"/>
            <w:gridSpan w:val="2"/>
            <w:vMerge w:val="restart"/>
            <w:tcBorders>
              <w:top w:val="single" w:sz="4" w:space="0" w:color="auto"/>
              <w:left w:val="single" w:sz="4" w:space="0" w:color="auto"/>
              <w:right w:val="single" w:sz="4" w:space="0" w:color="auto"/>
            </w:tcBorders>
            <w:hideMark/>
          </w:tcPr>
          <w:p w14:paraId="218B5EC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 xml:space="preserve">Not </w:t>
            </w:r>
            <w:proofErr w:type="spellStart"/>
            <w:r w:rsidRPr="00712F0D">
              <w:rPr>
                <w:rFonts w:ascii="Arial" w:eastAsia="Times New Roman" w:hAnsi="Arial"/>
                <w:sz w:val="18"/>
                <w:highlight w:val="lightGray"/>
                <w:lang w:eastAsia="en-GB"/>
              </w:rPr>
              <w:t>applicable</w:t>
            </w:r>
            <w:r w:rsidRPr="00712F0D">
              <w:rPr>
                <w:rFonts w:ascii="Arial" w:eastAsia="Times New Roman" w:hAnsi="Arial"/>
                <w:sz w:val="18"/>
                <w:highlight w:val="lightGray"/>
                <w:vertAlign w:val="superscript"/>
                <w:lang w:eastAsia="en-GB"/>
              </w:rPr>
              <w:t>Note</w:t>
            </w:r>
            <w:proofErr w:type="spellEnd"/>
            <w:r w:rsidRPr="00712F0D">
              <w:rPr>
                <w:rFonts w:ascii="Arial" w:eastAsia="Times New Roman" w:hAnsi="Arial"/>
                <w:sz w:val="18"/>
                <w:highlight w:val="lightGray"/>
                <w:vertAlign w:val="superscript"/>
                <w:lang w:eastAsia="en-GB"/>
              </w:rPr>
              <w:t xml:space="preserve"> 5</w:t>
            </w:r>
          </w:p>
        </w:tc>
        <w:tc>
          <w:tcPr>
            <w:tcW w:w="1531" w:type="dxa"/>
            <w:gridSpan w:val="2"/>
            <w:vMerge w:val="restart"/>
            <w:tcBorders>
              <w:top w:val="single" w:sz="4" w:space="0" w:color="auto"/>
              <w:left w:val="single" w:sz="4" w:space="0" w:color="auto"/>
              <w:right w:val="single" w:sz="4" w:space="0" w:color="auto"/>
            </w:tcBorders>
            <w:hideMark/>
          </w:tcPr>
          <w:p w14:paraId="7AC0381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-91</w:t>
            </w:r>
          </w:p>
        </w:tc>
        <w:tc>
          <w:tcPr>
            <w:tcW w:w="1541" w:type="dxa"/>
            <w:gridSpan w:val="2"/>
            <w:tcBorders>
              <w:top w:val="single" w:sz="4" w:space="0" w:color="auto"/>
              <w:left w:val="single" w:sz="4" w:space="0" w:color="auto"/>
              <w:right w:val="single" w:sz="4" w:space="0" w:color="auto"/>
            </w:tcBorders>
            <w:hideMark/>
          </w:tcPr>
          <w:p w14:paraId="3B356F8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-107.0</w:t>
            </w:r>
          </w:p>
        </w:tc>
      </w:tr>
      <w:tr w:rsidR="00712F0D" w:rsidRPr="00712F0D" w14:paraId="2C15B604" w14:textId="77777777" w:rsidTr="00EC05AC">
        <w:trPr>
          <w:trHeight w:val="161"/>
          <w:jc w:val="center"/>
        </w:trPr>
        <w:tc>
          <w:tcPr>
            <w:tcW w:w="966" w:type="dxa"/>
            <w:vMerge/>
            <w:tcBorders>
              <w:left w:val="single" w:sz="4" w:space="0" w:color="auto"/>
              <w:bottom w:val="nil"/>
              <w:right w:val="single" w:sz="4" w:space="0" w:color="auto"/>
            </w:tcBorders>
          </w:tcPr>
          <w:p w14:paraId="0A101841" w14:textId="77777777" w:rsidR="00712F0D" w:rsidRPr="00712F0D" w:rsidRDefault="00712F0D" w:rsidP="00712F0D">
            <w:pPr>
              <w:keepNext/>
              <w:keepLines/>
              <w:overflowPunct w:val="0"/>
              <w:autoSpaceDE w:val="0"/>
              <w:autoSpaceDN w:val="0"/>
              <w:adjustRightInd w:val="0"/>
              <w:spacing w:after="0"/>
              <w:textAlignment w:val="baseline"/>
              <w:rPr>
                <w:rFonts w:ascii="Arial" w:eastAsia="Calibri" w:hAnsi="Arial" w:cs="Arial"/>
                <w:noProof/>
                <w:sz w:val="18"/>
                <w:szCs w:val="22"/>
                <w:highlight w:val="lightGray"/>
                <w:lang w:eastAsia="en-GB"/>
              </w:rPr>
            </w:pPr>
          </w:p>
        </w:tc>
        <w:tc>
          <w:tcPr>
            <w:tcW w:w="1099" w:type="dxa"/>
            <w:vMerge/>
            <w:tcBorders>
              <w:left w:val="single" w:sz="4" w:space="0" w:color="auto"/>
              <w:bottom w:val="single" w:sz="4" w:space="0" w:color="auto"/>
              <w:right w:val="single" w:sz="4" w:space="0" w:color="auto"/>
            </w:tcBorders>
          </w:tcPr>
          <w:p w14:paraId="267F3D9F"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33" w:type="dxa"/>
            <w:tcBorders>
              <w:top w:val="single" w:sz="4" w:space="0" w:color="auto"/>
              <w:left w:val="single" w:sz="4" w:space="0" w:color="auto"/>
              <w:bottom w:val="single" w:sz="4" w:space="0" w:color="auto"/>
              <w:right w:val="single" w:sz="4" w:space="0" w:color="auto"/>
            </w:tcBorders>
          </w:tcPr>
          <w:p w14:paraId="7A6BC597"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138820F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tcBorders>
              <w:left w:val="single" w:sz="4" w:space="0" w:color="auto"/>
              <w:bottom w:val="single" w:sz="4" w:space="0" w:color="auto"/>
              <w:right w:val="single" w:sz="4" w:space="0" w:color="auto"/>
            </w:tcBorders>
          </w:tcPr>
          <w:p w14:paraId="6865D8A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1" w:type="dxa"/>
            <w:gridSpan w:val="2"/>
            <w:vMerge/>
            <w:tcBorders>
              <w:left w:val="single" w:sz="4" w:space="0" w:color="auto"/>
              <w:bottom w:val="single" w:sz="4" w:space="0" w:color="auto"/>
              <w:right w:val="single" w:sz="4" w:space="0" w:color="auto"/>
            </w:tcBorders>
          </w:tcPr>
          <w:p w14:paraId="26367E7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41" w:type="dxa"/>
            <w:gridSpan w:val="2"/>
            <w:tcBorders>
              <w:left w:val="single" w:sz="4" w:space="0" w:color="auto"/>
              <w:bottom w:val="single" w:sz="4" w:space="0" w:color="auto"/>
              <w:right w:val="single" w:sz="4" w:space="0" w:color="auto"/>
            </w:tcBorders>
          </w:tcPr>
          <w:p w14:paraId="139DE98E"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highlight w:val="lightGray"/>
                <w:lang w:eastAsia="en-GB"/>
              </w:rPr>
              <w:t>-106.5</w:t>
            </w:r>
          </w:p>
        </w:tc>
      </w:tr>
      <w:tr w:rsidR="00712F0D" w:rsidRPr="00712F0D" w14:paraId="164453FD"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7F49197"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i/>
                <w:sz w:val="18"/>
                <w:highlight w:val="lightGray"/>
                <w:lang w:eastAsia="en-GB"/>
              </w:rPr>
            </w:pPr>
            <w:r w:rsidRPr="00712F0D">
              <w:rPr>
                <w:rFonts w:ascii="Arial" w:eastAsia="Calibri" w:hAnsi="Arial" w:cs="Arial"/>
                <w:i/>
                <w:noProof/>
                <w:position w:val="-12"/>
                <w:sz w:val="18"/>
                <w:szCs w:val="22"/>
                <w:highlight w:val="lightGray"/>
                <w:lang w:eastAsia="en-GB"/>
              </w:rPr>
              <w:object w:dxaOrig="405" w:dyaOrig="405" w14:anchorId="487B4600">
                <v:shape id="_x0000_i1067" type="#_x0000_t75" style="width:20.8pt;height:20.8pt" o:ole="" fillcolor="window">
                  <v:imagedata r:id="rId10" o:title=""/>
                </v:shape>
                <o:OLEObject Type="Embed" ProgID="Equation.3" ShapeID="_x0000_i1067" DrawAspect="Content" ObjectID="_1783462121" r:id="rId11"/>
              </w:object>
            </w:r>
            <w:r w:rsidRPr="00712F0D">
              <w:rPr>
                <w:rFonts w:ascii="Arial" w:eastAsia="Times New Roman" w:hAnsi="Arial" w:cs="Arial"/>
                <w:sz w:val="18"/>
                <w:highlight w:val="lightGray"/>
                <w:vertAlign w:val="superscript"/>
                <w:lang w:eastAsia="en-GB"/>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5C823B6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dB</w:t>
            </w:r>
          </w:p>
        </w:tc>
        <w:tc>
          <w:tcPr>
            <w:tcW w:w="817" w:type="dxa"/>
            <w:tcBorders>
              <w:top w:val="single" w:sz="4" w:space="0" w:color="auto"/>
              <w:left w:val="single" w:sz="4" w:space="0" w:color="auto"/>
              <w:bottom w:val="single" w:sz="4" w:space="0" w:color="auto"/>
              <w:right w:val="single" w:sz="4" w:space="0" w:color="auto"/>
            </w:tcBorders>
            <w:hideMark/>
          </w:tcPr>
          <w:p w14:paraId="0B2DA75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2.46</w:t>
            </w:r>
          </w:p>
        </w:tc>
        <w:tc>
          <w:tcPr>
            <w:tcW w:w="779" w:type="dxa"/>
            <w:tcBorders>
              <w:top w:val="single" w:sz="4" w:space="0" w:color="auto"/>
              <w:left w:val="single" w:sz="4" w:space="0" w:color="auto"/>
              <w:bottom w:val="single" w:sz="4" w:space="0" w:color="auto"/>
              <w:right w:val="single" w:sz="4" w:space="0" w:color="auto"/>
            </w:tcBorders>
            <w:hideMark/>
          </w:tcPr>
          <w:p w14:paraId="7178EAE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-5.97</w:t>
            </w:r>
          </w:p>
        </w:tc>
        <w:tc>
          <w:tcPr>
            <w:tcW w:w="765" w:type="dxa"/>
            <w:tcBorders>
              <w:top w:val="single" w:sz="4" w:space="0" w:color="auto"/>
              <w:left w:val="single" w:sz="4" w:space="0" w:color="auto"/>
              <w:bottom w:val="single" w:sz="4" w:space="0" w:color="auto"/>
              <w:right w:val="single" w:sz="4" w:space="0" w:color="auto"/>
            </w:tcBorders>
            <w:hideMark/>
          </w:tcPr>
          <w:p w14:paraId="46D7776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2.46</w:t>
            </w:r>
          </w:p>
        </w:tc>
        <w:tc>
          <w:tcPr>
            <w:tcW w:w="766" w:type="dxa"/>
            <w:tcBorders>
              <w:top w:val="single" w:sz="4" w:space="0" w:color="auto"/>
              <w:left w:val="single" w:sz="4" w:space="0" w:color="auto"/>
              <w:bottom w:val="single" w:sz="4" w:space="0" w:color="auto"/>
              <w:right w:val="single" w:sz="4" w:space="0" w:color="auto"/>
            </w:tcBorders>
            <w:hideMark/>
          </w:tcPr>
          <w:p w14:paraId="530C972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-5.97</w:t>
            </w:r>
          </w:p>
        </w:tc>
        <w:tc>
          <w:tcPr>
            <w:tcW w:w="770" w:type="dxa"/>
            <w:tcBorders>
              <w:top w:val="single" w:sz="4" w:space="0" w:color="auto"/>
              <w:left w:val="single" w:sz="4" w:space="0" w:color="auto"/>
              <w:bottom w:val="single" w:sz="4" w:space="0" w:color="auto"/>
              <w:right w:val="single" w:sz="4" w:space="0" w:color="auto"/>
            </w:tcBorders>
            <w:hideMark/>
          </w:tcPr>
          <w:p w14:paraId="250F090F"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highlight w:val="lightGray"/>
                <w:lang w:eastAsia="en-GB"/>
              </w:rPr>
              <w:t>-2.01</w:t>
            </w:r>
          </w:p>
        </w:tc>
        <w:tc>
          <w:tcPr>
            <w:tcW w:w="771" w:type="dxa"/>
            <w:tcBorders>
              <w:top w:val="single" w:sz="4" w:space="0" w:color="auto"/>
              <w:left w:val="single" w:sz="4" w:space="0" w:color="auto"/>
              <w:bottom w:val="single" w:sz="4" w:space="0" w:color="auto"/>
              <w:right w:val="single" w:sz="4" w:space="0" w:color="auto"/>
            </w:tcBorders>
            <w:hideMark/>
          </w:tcPr>
          <w:p w14:paraId="4CDB5B2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highlight w:val="lightGray"/>
                <w:lang w:eastAsia="en-GB"/>
              </w:rPr>
              <w:t>-3.54</w:t>
            </w:r>
          </w:p>
        </w:tc>
      </w:tr>
      <w:tr w:rsidR="00712F0D" w:rsidRPr="00712F0D" w14:paraId="10A09AEF"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656D791"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Calibri" w:hAnsi="Arial" w:cs="Arial"/>
                <w:noProof/>
                <w:position w:val="-12"/>
                <w:sz w:val="18"/>
                <w:szCs w:val="22"/>
                <w:highlight w:val="lightGray"/>
                <w:lang w:eastAsia="en-GB"/>
              </w:rPr>
              <w:object w:dxaOrig="615" w:dyaOrig="405" w14:anchorId="3C3936E8">
                <v:shape id="_x0000_i1068" type="#_x0000_t75" style="width:30.8pt;height:20.8pt" o:ole="" fillcolor="window">
                  <v:imagedata r:id="rId12" o:title=""/>
                </v:shape>
                <o:OLEObject Type="Embed" ProgID="Equation.3" ShapeID="_x0000_i1068" DrawAspect="Content" ObjectID="_1783462122" r:id="rId13"/>
              </w:object>
            </w:r>
            <w:r w:rsidRPr="00712F0D">
              <w:rPr>
                <w:rFonts w:ascii="Arial" w:eastAsia="Times New Roman" w:hAnsi="Arial" w:cs="Arial"/>
                <w:sz w:val="18"/>
                <w:highlight w:val="lightGray"/>
                <w:vertAlign w:val="superscript"/>
                <w:lang w:eastAsia="en-GB"/>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5C98BA8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dB</w:t>
            </w:r>
          </w:p>
        </w:tc>
        <w:tc>
          <w:tcPr>
            <w:tcW w:w="817" w:type="dxa"/>
            <w:tcBorders>
              <w:top w:val="single" w:sz="4" w:space="0" w:color="auto"/>
              <w:left w:val="single" w:sz="4" w:space="0" w:color="auto"/>
              <w:bottom w:val="single" w:sz="4" w:space="0" w:color="auto"/>
              <w:right w:val="single" w:sz="4" w:space="0" w:color="auto"/>
            </w:tcBorders>
            <w:hideMark/>
          </w:tcPr>
          <w:p w14:paraId="6A38B99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6</w:t>
            </w:r>
          </w:p>
        </w:tc>
        <w:tc>
          <w:tcPr>
            <w:tcW w:w="779" w:type="dxa"/>
            <w:tcBorders>
              <w:top w:val="single" w:sz="4" w:space="0" w:color="auto"/>
              <w:left w:val="single" w:sz="4" w:space="0" w:color="auto"/>
              <w:bottom w:val="single" w:sz="4" w:space="0" w:color="auto"/>
              <w:right w:val="single" w:sz="4" w:space="0" w:color="auto"/>
            </w:tcBorders>
            <w:hideMark/>
          </w:tcPr>
          <w:p w14:paraId="1D359D72"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1</w:t>
            </w:r>
          </w:p>
        </w:tc>
        <w:tc>
          <w:tcPr>
            <w:tcW w:w="765" w:type="dxa"/>
            <w:tcBorders>
              <w:top w:val="single" w:sz="4" w:space="0" w:color="auto"/>
              <w:left w:val="single" w:sz="4" w:space="0" w:color="auto"/>
              <w:bottom w:val="single" w:sz="4" w:space="0" w:color="auto"/>
              <w:right w:val="single" w:sz="4" w:space="0" w:color="auto"/>
            </w:tcBorders>
            <w:hideMark/>
          </w:tcPr>
          <w:p w14:paraId="2CE5D6F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6</w:t>
            </w:r>
          </w:p>
        </w:tc>
        <w:tc>
          <w:tcPr>
            <w:tcW w:w="766" w:type="dxa"/>
            <w:tcBorders>
              <w:top w:val="single" w:sz="4" w:space="0" w:color="auto"/>
              <w:left w:val="single" w:sz="4" w:space="0" w:color="auto"/>
              <w:bottom w:val="single" w:sz="4" w:space="0" w:color="auto"/>
              <w:right w:val="single" w:sz="4" w:space="0" w:color="auto"/>
            </w:tcBorders>
            <w:hideMark/>
          </w:tcPr>
          <w:p w14:paraId="087560B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1</w:t>
            </w:r>
          </w:p>
        </w:tc>
        <w:tc>
          <w:tcPr>
            <w:tcW w:w="770" w:type="dxa"/>
            <w:tcBorders>
              <w:top w:val="single" w:sz="4" w:space="0" w:color="auto"/>
              <w:left w:val="single" w:sz="4" w:space="0" w:color="auto"/>
              <w:bottom w:val="single" w:sz="4" w:space="0" w:color="auto"/>
              <w:right w:val="single" w:sz="4" w:space="0" w:color="auto"/>
            </w:tcBorders>
            <w:hideMark/>
          </w:tcPr>
          <w:p w14:paraId="1A0BCD7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highlight w:val="lightGray"/>
                <w:lang w:eastAsia="en-GB"/>
              </w:rPr>
              <w:t>1</w:t>
            </w:r>
          </w:p>
        </w:tc>
        <w:tc>
          <w:tcPr>
            <w:tcW w:w="771" w:type="dxa"/>
            <w:tcBorders>
              <w:top w:val="single" w:sz="4" w:space="0" w:color="auto"/>
              <w:left w:val="single" w:sz="4" w:space="0" w:color="auto"/>
              <w:bottom w:val="single" w:sz="4" w:space="0" w:color="auto"/>
              <w:right w:val="single" w:sz="4" w:space="0" w:color="auto"/>
            </w:tcBorders>
            <w:hideMark/>
          </w:tcPr>
          <w:p w14:paraId="51D5C2D7"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highlight w:val="lightGray"/>
                <w:lang w:eastAsia="en-GB"/>
              </w:rPr>
              <w:t>0</w:t>
            </w:r>
          </w:p>
        </w:tc>
      </w:tr>
      <w:tr w:rsidR="00712F0D" w:rsidRPr="00712F0D" w14:paraId="2B59A0DC" w14:textId="77777777" w:rsidTr="00EC05AC">
        <w:trPr>
          <w:trHeight w:val="317"/>
          <w:jc w:val="center"/>
        </w:trPr>
        <w:tc>
          <w:tcPr>
            <w:tcW w:w="966" w:type="dxa"/>
            <w:vMerge w:val="restart"/>
            <w:tcBorders>
              <w:top w:val="single" w:sz="4" w:space="0" w:color="auto"/>
              <w:left w:val="single" w:sz="4" w:space="0" w:color="auto"/>
              <w:right w:val="single" w:sz="4" w:space="0" w:color="auto"/>
            </w:tcBorders>
            <w:hideMark/>
          </w:tcPr>
          <w:p w14:paraId="7C647AB8" w14:textId="77777777" w:rsidR="00712F0D" w:rsidRPr="00712F0D" w:rsidRDefault="00712F0D" w:rsidP="00712F0D">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712F0D">
              <w:rPr>
                <w:rFonts w:ascii="Arial" w:eastAsia="Times New Roman" w:hAnsi="Arial" w:cs="Arial"/>
                <w:sz w:val="18"/>
                <w:highlight w:val="lightGray"/>
                <w:lang w:eastAsia="en-GB"/>
              </w:rPr>
              <w:t>SS-RSRP</w:t>
            </w:r>
            <w:r w:rsidRPr="00712F0D">
              <w:rPr>
                <w:rFonts w:ascii="Arial" w:eastAsia="Times New Roman" w:hAnsi="Arial" w:cs="Arial"/>
                <w:sz w:val="18"/>
                <w:highlight w:val="lightGray"/>
                <w:vertAlign w:val="superscript"/>
                <w:lang w:eastAsia="en-GB"/>
              </w:rPr>
              <w:t>Note3</w:t>
            </w:r>
          </w:p>
        </w:tc>
        <w:tc>
          <w:tcPr>
            <w:tcW w:w="1109" w:type="dxa"/>
            <w:vMerge w:val="restart"/>
            <w:tcBorders>
              <w:top w:val="single" w:sz="4" w:space="0" w:color="auto"/>
              <w:left w:val="single" w:sz="4" w:space="0" w:color="auto"/>
              <w:right w:val="single" w:sz="4" w:space="0" w:color="auto"/>
            </w:tcBorders>
            <w:hideMark/>
          </w:tcPr>
          <w:p w14:paraId="35C4D204" w14:textId="77777777" w:rsidR="00712F0D" w:rsidRPr="00712F0D" w:rsidRDefault="00712F0D" w:rsidP="00712F0D">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w:t>
            </w:r>
            <w:r w:rsidRPr="00712F0D">
              <w:rPr>
                <w:rFonts w:ascii="Arial" w:eastAsia="Times New Roman" w:hAnsi="Arial" w:cs="Arial"/>
                <w:sz w:val="18"/>
                <w:highlight w:val="lightGray"/>
                <w:lang w:eastAsia="en-GB"/>
              </w:rPr>
              <w:t>1</w:t>
            </w:r>
          </w:p>
        </w:tc>
        <w:tc>
          <w:tcPr>
            <w:tcW w:w="1723" w:type="dxa"/>
            <w:tcBorders>
              <w:top w:val="single" w:sz="4" w:space="0" w:color="auto"/>
              <w:left w:val="single" w:sz="4" w:space="0" w:color="auto"/>
              <w:bottom w:val="single" w:sz="4" w:space="0" w:color="auto"/>
              <w:right w:val="single" w:sz="4" w:space="0" w:color="auto"/>
            </w:tcBorders>
            <w:hideMark/>
          </w:tcPr>
          <w:p w14:paraId="5AB9AFF4" w14:textId="77777777" w:rsidR="00712F0D" w:rsidRPr="00712F0D" w:rsidRDefault="00712F0D" w:rsidP="00712F0D">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712F0D">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hideMark/>
          </w:tcPr>
          <w:p w14:paraId="20A00EF1"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dBm/SCS</w:t>
            </w:r>
          </w:p>
        </w:tc>
        <w:tc>
          <w:tcPr>
            <w:tcW w:w="817" w:type="dxa"/>
            <w:vMerge w:val="restart"/>
            <w:tcBorders>
              <w:top w:val="single" w:sz="4" w:space="0" w:color="auto"/>
              <w:left w:val="single" w:sz="4" w:space="0" w:color="auto"/>
              <w:right w:val="single" w:sz="4" w:space="0" w:color="auto"/>
            </w:tcBorders>
            <w:hideMark/>
          </w:tcPr>
          <w:p w14:paraId="3769EB39"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712F0D">
              <w:rPr>
                <w:rFonts w:ascii="Arial" w:eastAsia="Times New Roman" w:hAnsi="Arial"/>
                <w:sz w:val="18"/>
                <w:highlight w:val="lightGray"/>
                <w:lang w:eastAsia="en-GB"/>
              </w:rPr>
              <w:t xml:space="preserve">Not </w:t>
            </w:r>
            <w:proofErr w:type="spellStart"/>
            <w:r w:rsidRPr="00712F0D">
              <w:rPr>
                <w:rFonts w:ascii="Arial" w:eastAsia="Times New Roman" w:hAnsi="Arial"/>
                <w:sz w:val="18"/>
                <w:highlight w:val="lightGray"/>
                <w:lang w:eastAsia="en-GB"/>
              </w:rPr>
              <w:t>applicable</w:t>
            </w:r>
            <w:r w:rsidRPr="00712F0D">
              <w:rPr>
                <w:rFonts w:ascii="Arial" w:eastAsia="Times New Roman" w:hAnsi="Arial"/>
                <w:sz w:val="18"/>
                <w:highlight w:val="lightGray"/>
                <w:vertAlign w:val="superscript"/>
                <w:lang w:eastAsia="en-GB"/>
              </w:rPr>
              <w:t>Note</w:t>
            </w:r>
            <w:proofErr w:type="spellEnd"/>
            <w:r w:rsidRPr="00712F0D">
              <w:rPr>
                <w:rFonts w:ascii="Arial" w:eastAsia="Times New Roman" w:hAnsi="Arial"/>
                <w:sz w:val="18"/>
                <w:highlight w:val="lightGray"/>
                <w:vertAlign w:val="superscript"/>
                <w:lang w:eastAsia="en-GB"/>
              </w:rPr>
              <w:t xml:space="preserve"> 5</w:t>
            </w:r>
          </w:p>
        </w:tc>
        <w:tc>
          <w:tcPr>
            <w:tcW w:w="779" w:type="dxa"/>
            <w:vMerge w:val="restart"/>
            <w:tcBorders>
              <w:top w:val="single" w:sz="4" w:space="0" w:color="auto"/>
              <w:left w:val="single" w:sz="4" w:space="0" w:color="auto"/>
              <w:right w:val="single" w:sz="4" w:space="0" w:color="auto"/>
            </w:tcBorders>
            <w:hideMark/>
          </w:tcPr>
          <w:p w14:paraId="7571C1F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712F0D">
              <w:rPr>
                <w:rFonts w:ascii="Arial" w:eastAsia="Times New Roman" w:hAnsi="Arial"/>
                <w:sz w:val="18"/>
                <w:highlight w:val="lightGray"/>
                <w:lang w:eastAsia="en-GB"/>
              </w:rPr>
              <w:t xml:space="preserve">Not </w:t>
            </w:r>
            <w:proofErr w:type="spellStart"/>
            <w:r w:rsidRPr="00712F0D">
              <w:rPr>
                <w:rFonts w:ascii="Arial" w:eastAsia="Times New Roman" w:hAnsi="Arial"/>
                <w:sz w:val="18"/>
                <w:highlight w:val="lightGray"/>
                <w:lang w:eastAsia="en-GB"/>
              </w:rPr>
              <w:t>applicable</w:t>
            </w:r>
            <w:r w:rsidRPr="00712F0D">
              <w:rPr>
                <w:rFonts w:ascii="Arial" w:eastAsia="Times New Roman" w:hAnsi="Arial"/>
                <w:sz w:val="18"/>
                <w:highlight w:val="lightGray"/>
                <w:vertAlign w:val="superscript"/>
                <w:lang w:eastAsia="en-GB"/>
              </w:rPr>
              <w:t>Note</w:t>
            </w:r>
            <w:proofErr w:type="spellEnd"/>
            <w:r w:rsidRPr="00712F0D">
              <w:rPr>
                <w:rFonts w:ascii="Arial" w:eastAsia="Times New Roman" w:hAnsi="Arial"/>
                <w:sz w:val="18"/>
                <w:highlight w:val="lightGray"/>
                <w:vertAlign w:val="superscript"/>
                <w:lang w:eastAsia="en-GB"/>
              </w:rPr>
              <w:t xml:space="preserve"> 5</w:t>
            </w:r>
          </w:p>
        </w:tc>
        <w:tc>
          <w:tcPr>
            <w:tcW w:w="765" w:type="dxa"/>
            <w:vMerge w:val="restart"/>
            <w:tcBorders>
              <w:top w:val="single" w:sz="4" w:space="0" w:color="auto"/>
              <w:left w:val="single" w:sz="4" w:space="0" w:color="auto"/>
              <w:right w:val="single" w:sz="4" w:space="0" w:color="auto"/>
            </w:tcBorders>
            <w:hideMark/>
          </w:tcPr>
          <w:p w14:paraId="282B464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712F0D">
              <w:rPr>
                <w:rFonts w:ascii="Arial" w:eastAsia="Times New Roman" w:hAnsi="Arial"/>
                <w:sz w:val="18"/>
                <w:highlight w:val="lightGray"/>
                <w:lang w:eastAsia="en-GB"/>
              </w:rPr>
              <w:t>-85</w:t>
            </w:r>
          </w:p>
        </w:tc>
        <w:tc>
          <w:tcPr>
            <w:tcW w:w="766" w:type="dxa"/>
            <w:vMerge w:val="restart"/>
            <w:tcBorders>
              <w:top w:val="single" w:sz="4" w:space="0" w:color="auto"/>
              <w:left w:val="single" w:sz="4" w:space="0" w:color="auto"/>
              <w:right w:val="single" w:sz="4" w:space="0" w:color="auto"/>
            </w:tcBorders>
            <w:hideMark/>
          </w:tcPr>
          <w:p w14:paraId="1F32C22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712F0D">
              <w:rPr>
                <w:rFonts w:ascii="Arial" w:eastAsia="Times New Roman" w:hAnsi="Arial"/>
                <w:sz w:val="18"/>
                <w:highlight w:val="lightGray"/>
                <w:lang w:eastAsia="en-GB"/>
              </w:rPr>
              <w:t>-90</w:t>
            </w:r>
          </w:p>
        </w:tc>
        <w:tc>
          <w:tcPr>
            <w:tcW w:w="770" w:type="dxa"/>
            <w:tcBorders>
              <w:top w:val="single" w:sz="4" w:space="0" w:color="auto"/>
              <w:left w:val="single" w:sz="4" w:space="0" w:color="auto"/>
              <w:right w:val="single" w:sz="4" w:space="0" w:color="auto"/>
            </w:tcBorders>
            <w:hideMark/>
          </w:tcPr>
          <w:p w14:paraId="794FB8F2"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-106.00</w:t>
            </w:r>
          </w:p>
        </w:tc>
        <w:tc>
          <w:tcPr>
            <w:tcW w:w="771" w:type="dxa"/>
            <w:tcBorders>
              <w:top w:val="single" w:sz="4" w:space="0" w:color="auto"/>
              <w:left w:val="single" w:sz="4" w:space="0" w:color="auto"/>
              <w:right w:val="single" w:sz="4" w:space="0" w:color="auto"/>
            </w:tcBorders>
            <w:hideMark/>
          </w:tcPr>
          <w:p w14:paraId="0277072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-107.00</w:t>
            </w:r>
          </w:p>
        </w:tc>
      </w:tr>
      <w:tr w:rsidR="00712F0D" w:rsidRPr="00712F0D" w14:paraId="3F025374" w14:textId="77777777" w:rsidTr="00EC05AC">
        <w:trPr>
          <w:trHeight w:val="317"/>
          <w:jc w:val="center"/>
        </w:trPr>
        <w:tc>
          <w:tcPr>
            <w:tcW w:w="966" w:type="dxa"/>
            <w:vMerge/>
            <w:tcBorders>
              <w:left w:val="single" w:sz="4" w:space="0" w:color="auto"/>
              <w:bottom w:val="nil"/>
              <w:right w:val="single" w:sz="4" w:space="0" w:color="auto"/>
            </w:tcBorders>
          </w:tcPr>
          <w:p w14:paraId="287CD4EB"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109" w:type="dxa"/>
            <w:vMerge/>
            <w:tcBorders>
              <w:left w:val="single" w:sz="4" w:space="0" w:color="auto"/>
              <w:bottom w:val="nil"/>
              <w:right w:val="single" w:sz="4" w:space="0" w:color="auto"/>
            </w:tcBorders>
          </w:tcPr>
          <w:p w14:paraId="5801004E"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23" w:type="dxa"/>
            <w:tcBorders>
              <w:top w:val="single" w:sz="4" w:space="0" w:color="auto"/>
              <w:left w:val="single" w:sz="4" w:space="0" w:color="auto"/>
              <w:bottom w:val="single" w:sz="4" w:space="0" w:color="auto"/>
              <w:right w:val="single" w:sz="4" w:space="0" w:color="auto"/>
            </w:tcBorders>
          </w:tcPr>
          <w:p w14:paraId="39758E5F"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6DE3AAC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vMerge/>
            <w:tcBorders>
              <w:left w:val="single" w:sz="4" w:space="0" w:color="auto"/>
              <w:bottom w:val="nil"/>
              <w:right w:val="single" w:sz="4" w:space="0" w:color="auto"/>
            </w:tcBorders>
          </w:tcPr>
          <w:p w14:paraId="521B6D15"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79" w:type="dxa"/>
            <w:vMerge/>
            <w:tcBorders>
              <w:left w:val="single" w:sz="4" w:space="0" w:color="auto"/>
              <w:bottom w:val="nil"/>
              <w:right w:val="single" w:sz="4" w:space="0" w:color="auto"/>
            </w:tcBorders>
          </w:tcPr>
          <w:p w14:paraId="0134A1E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65" w:type="dxa"/>
            <w:vMerge/>
            <w:tcBorders>
              <w:left w:val="single" w:sz="4" w:space="0" w:color="auto"/>
              <w:bottom w:val="nil"/>
              <w:right w:val="single" w:sz="4" w:space="0" w:color="auto"/>
            </w:tcBorders>
          </w:tcPr>
          <w:p w14:paraId="5B3434F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66" w:type="dxa"/>
            <w:vMerge/>
            <w:tcBorders>
              <w:left w:val="single" w:sz="4" w:space="0" w:color="auto"/>
              <w:bottom w:val="nil"/>
              <w:right w:val="single" w:sz="4" w:space="0" w:color="auto"/>
            </w:tcBorders>
          </w:tcPr>
          <w:p w14:paraId="7CE0F95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70" w:type="dxa"/>
            <w:tcBorders>
              <w:left w:val="single" w:sz="4" w:space="0" w:color="auto"/>
              <w:bottom w:val="single" w:sz="4" w:space="0" w:color="auto"/>
              <w:right w:val="single" w:sz="4" w:space="0" w:color="auto"/>
            </w:tcBorders>
          </w:tcPr>
          <w:p w14:paraId="5DC97AF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highlight w:val="lightGray"/>
                <w:lang w:eastAsia="en-GB"/>
              </w:rPr>
              <w:t>-105.50</w:t>
            </w:r>
          </w:p>
        </w:tc>
        <w:tc>
          <w:tcPr>
            <w:tcW w:w="771" w:type="dxa"/>
            <w:tcBorders>
              <w:left w:val="single" w:sz="4" w:space="0" w:color="auto"/>
              <w:bottom w:val="single" w:sz="4" w:space="0" w:color="auto"/>
              <w:right w:val="single" w:sz="4" w:space="0" w:color="auto"/>
            </w:tcBorders>
          </w:tcPr>
          <w:p w14:paraId="157EDD7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highlight w:val="lightGray"/>
                <w:lang w:eastAsia="en-GB"/>
              </w:rPr>
              <w:t>-106.50</w:t>
            </w:r>
          </w:p>
        </w:tc>
      </w:tr>
      <w:tr w:rsidR="00712F0D" w:rsidRPr="00712F0D" w14:paraId="30D054FD" w14:textId="77777777" w:rsidTr="00EC05AC">
        <w:trPr>
          <w:trHeight w:val="162"/>
          <w:jc w:val="center"/>
        </w:trPr>
        <w:tc>
          <w:tcPr>
            <w:tcW w:w="966" w:type="dxa"/>
            <w:vMerge w:val="restart"/>
            <w:tcBorders>
              <w:top w:val="single" w:sz="4" w:space="0" w:color="auto"/>
              <w:left w:val="single" w:sz="4" w:space="0" w:color="auto"/>
              <w:right w:val="single" w:sz="4" w:space="0" w:color="auto"/>
            </w:tcBorders>
            <w:hideMark/>
          </w:tcPr>
          <w:p w14:paraId="57485857"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Io</w:t>
            </w:r>
            <w:r w:rsidRPr="00712F0D">
              <w:rPr>
                <w:rFonts w:ascii="Arial" w:eastAsia="Times New Roman" w:hAnsi="Arial" w:cs="Arial"/>
                <w:sz w:val="18"/>
                <w:highlight w:val="lightGray"/>
                <w:vertAlign w:val="superscript"/>
                <w:lang w:eastAsia="en-GB"/>
              </w:rPr>
              <w:t>Note3</w:t>
            </w:r>
          </w:p>
        </w:tc>
        <w:tc>
          <w:tcPr>
            <w:tcW w:w="1117" w:type="dxa"/>
            <w:vMerge w:val="restart"/>
            <w:tcBorders>
              <w:top w:val="single" w:sz="4" w:space="0" w:color="auto"/>
              <w:left w:val="single" w:sz="4" w:space="0" w:color="auto"/>
              <w:right w:val="single" w:sz="4" w:space="0" w:color="auto"/>
            </w:tcBorders>
            <w:hideMark/>
          </w:tcPr>
          <w:p w14:paraId="0D71DB39"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Config</w:t>
            </w:r>
            <w:r w:rsidRPr="00712F0D">
              <w:rPr>
                <w:rFonts w:ascii="Arial" w:eastAsia="Times New Roman" w:hAnsi="Arial"/>
                <w:sz w:val="18"/>
                <w:szCs w:val="18"/>
                <w:highlight w:val="lightGray"/>
                <w:lang w:eastAsia="en-GB"/>
              </w:rPr>
              <w:t xml:space="preserve"> </w:t>
            </w:r>
            <w:r w:rsidRPr="00712F0D">
              <w:rPr>
                <w:rFonts w:ascii="Arial" w:eastAsia="Times New Roman" w:hAnsi="Arial" w:cs="Arial"/>
                <w:sz w:val="18"/>
                <w:highlight w:val="lightGray"/>
                <w:lang w:eastAsia="en-GB"/>
              </w:rPr>
              <w:t>1</w:t>
            </w:r>
          </w:p>
        </w:tc>
        <w:tc>
          <w:tcPr>
            <w:tcW w:w="1715" w:type="dxa"/>
            <w:tcBorders>
              <w:top w:val="single" w:sz="4" w:space="0" w:color="auto"/>
              <w:left w:val="single" w:sz="4" w:space="0" w:color="auto"/>
              <w:bottom w:val="single" w:sz="4" w:space="0" w:color="auto"/>
              <w:right w:val="single" w:sz="4" w:space="0" w:color="auto"/>
            </w:tcBorders>
            <w:hideMark/>
          </w:tcPr>
          <w:p w14:paraId="63F3D679"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hideMark/>
          </w:tcPr>
          <w:p w14:paraId="1C77C5B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dBm/</w:t>
            </w:r>
          </w:p>
          <w:p w14:paraId="39E8A43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38.16MHz</w:t>
            </w:r>
          </w:p>
        </w:tc>
        <w:tc>
          <w:tcPr>
            <w:tcW w:w="1596" w:type="dxa"/>
            <w:gridSpan w:val="2"/>
            <w:vMerge w:val="restart"/>
            <w:tcBorders>
              <w:top w:val="single" w:sz="4" w:space="0" w:color="auto"/>
              <w:left w:val="single" w:sz="4" w:space="0" w:color="auto"/>
              <w:right w:val="single" w:sz="4" w:space="0" w:color="auto"/>
            </w:tcBorders>
            <w:hideMark/>
          </w:tcPr>
          <w:p w14:paraId="2CF0CEA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 xml:space="preserve">Not </w:t>
            </w:r>
            <w:proofErr w:type="spellStart"/>
            <w:r w:rsidRPr="00712F0D">
              <w:rPr>
                <w:rFonts w:ascii="Arial" w:eastAsia="Times New Roman" w:hAnsi="Arial"/>
                <w:sz w:val="18"/>
                <w:highlight w:val="lightGray"/>
                <w:lang w:eastAsia="en-GB"/>
              </w:rPr>
              <w:t>applicable</w:t>
            </w:r>
            <w:r w:rsidRPr="00712F0D">
              <w:rPr>
                <w:rFonts w:ascii="Arial" w:eastAsia="Times New Roman" w:hAnsi="Arial"/>
                <w:sz w:val="18"/>
                <w:highlight w:val="lightGray"/>
                <w:vertAlign w:val="superscript"/>
                <w:lang w:eastAsia="en-GB"/>
              </w:rPr>
              <w:t>Note</w:t>
            </w:r>
            <w:proofErr w:type="spellEnd"/>
            <w:r w:rsidRPr="00712F0D">
              <w:rPr>
                <w:rFonts w:ascii="Arial" w:eastAsia="Times New Roman" w:hAnsi="Arial"/>
                <w:sz w:val="18"/>
                <w:highlight w:val="lightGray"/>
                <w:vertAlign w:val="superscript"/>
                <w:lang w:eastAsia="en-GB"/>
              </w:rPr>
              <w:t xml:space="preserve"> 5</w:t>
            </w:r>
            <w:r w:rsidRPr="00712F0D">
              <w:rPr>
                <w:rFonts w:ascii="Arial" w:eastAsia="Times New Roman" w:hAnsi="Arial"/>
                <w:sz w:val="18"/>
                <w:highlight w:val="lightGray"/>
                <w:lang w:eastAsia="en-GB"/>
              </w:rPr>
              <w:t>-</w:t>
            </w:r>
          </w:p>
        </w:tc>
        <w:tc>
          <w:tcPr>
            <w:tcW w:w="1531" w:type="dxa"/>
            <w:gridSpan w:val="2"/>
            <w:vMerge w:val="restart"/>
            <w:tcBorders>
              <w:top w:val="single" w:sz="4" w:space="0" w:color="auto"/>
              <w:left w:val="single" w:sz="4" w:space="0" w:color="auto"/>
              <w:right w:val="single" w:sz="4" w:space="0" w:color="auto"/>
            </w:tcBorders>
            <w:hideMark/>
          </w:tcPr>
          <w:p w14:paraId="2D350CD3"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-51.99</w:t>
            </w:r>
          </w:p>
        </w:tc>
        <w:tc>
          <w:tcPr>
            <w:tcW w:w="1541" w:type="dxa"/>
            <w:gridSpan w:val="2"/>
            <w:tcBorders>
              <w:top w:val="single" w:sz="4" w:space="0" w:color="auto"/>
              <w:left w:val="single" w:sz="4" w:space="0" w:color="auto"/>
              <w:right w:val="single" w:sz="4" w:space="0" w:color="auto"/>
            </w:tcBorders>
            <w:hideMark/>
          </w:tcPr>
          <w:p w14:paraId="6739D5E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-70.82</w:t>
            </w:r>
          </w:p>
        </w:tc>
      </w:tr>
      <w:tr w:rsidR="00712F0D" w:rsidRPr="00712F0D" w14:paraId="22C0133C" w14:textId="77777777" w:rsidTr="00EC05AC">
        <w:trPr>
          <w:trHeight w:val="161"/>
          <w:jc w:val="center"/>
        </w:trPr>
        <w:tc>
          <w:tcPr>
            <w:tcW w:w="966" w:type="dxa"/>
            <w:vMerge/>
            <w:tcBorders>
              <w:left w:val="single" w:sz="4" w:space="0" w:color="auto"/>
              <w:bottom w:val="nil"/>
              <w:right w:val="single" w:sz="4" w:space="0" w:color="auto"/>
            </w:tcBorders>
          </w:tcPr>
          <w:p w14:paraId="435945BA"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117" w:type="dxa"/>
            <w:vMerge/>
            <w:tcBorders>
              <w:left w:val="single" w:sz="4" w:space="0" w:color="auto"/>
              <w:bottom w:val="nil"/>
              <w:right w:val="single" w:sz="4" w:space="0" w:color="auto"/>
            </w:tcBorders>
          </w:tcPr>
          <w:p w14:paraId="52D4C5EA"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14:paraId="47B97793"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312D2CE0"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tcBorders>
              <w:left w:val="single" w:sz="4" w:space="0" w:color="auto"/>
              <w:bottom w:val="nil"/>
              <w:right w:val="single" w:sz="4" w:space="0" w:color="auto"/>
            </w:tcBorders>
          </w:tcPr>
          <w:p w14:paraId="2D1F6B7D"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1" w:type="dxa"/>
            <w:gridSpan w:val="2"/>
            <w:vMerge/>
            <w:tcBorders>
              <w:left w:val="single" w:sz="4" w:space="0" w:color="auto"/>
              <w:bottom w:val="nil"/>
              <w:right w:val="single" w:sz="4" w:space="0" w:color="auto"/>
            </w:tcBorders>
          </w:tcPr>
          <w:p w14:paraId="296B534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41" w:type="dxa"/>
            <w:gridSpan w:val="2"/>
            <w:tcBorders>
              <w:left w:val="single" w:sz="4" w:space="0" w:color="auto"/>
              <w:bottom w:val="single" w:sz="4" w:space="0" w:color="auto"/>
              <w:right w:val="single" w:sz="4" w:space="0" w:color="auto"/>
            </w:tcBorders>
          </w:tcPr>
          <w:p w14:paraId="1566C5D4"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712F0D">
              <w:rPr>
                <w:rFonts w:ascii="Arial" w:eastAsia="Times New Roman" w:hAnsi="Arial"/>
                <w:sz w:val="18"/>
                <w:highlight w:val="lightGray"/>
                <w:lang w:eastAsia="en-GB"/>
              </w:rPr>
              <w:t>-70.32</w:t>
            </w:r>
          </w:p>
        </w:tc>
      </w:tr>
      <w:tr w:rsidR="00712F0D" w:rsidRPr="00712F0D" w14:paraId="5F5B1EAF"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DAEA7A2"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61CC96"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72F2956B"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AWGN</w:t>
            </w:r>
          </w:p>
        </w:tc>
      </w:tr>
      <w:tr w:rsidR="00712F0D" w:rsidRPr="00712F0D" w14:paraId="4F5BBD53" w14:textId="77777777" w:rsidTr="00EC05AC">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5B5004E" w14:textId="77777777" w:rsidR="00712F0D" w:rsidRPr="00712F0D" w:rsidRDefault="00712F0D" w:rsidP="00712F0D">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712F0D">
              <w:rPr>
                <w:rFonts w:ascii="Arial" w:eastAsia="Times New Roman" w:hAnsi="Arial" w:cs="Arial"/>
                <w:sz w:val="18"/>
                <w:highlight w:val="lightGray"/>
                <w:lang w:eastAsia="en-GB"/>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BD99D48"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7673B10A" w14:textId="77777777" w:rsidR="00712F0D" w:rsidRPr="00712F0D" w:rsidRDefault="00712F0D" w:rsidP="00712F0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1x2</w:t>
            </w:r>
          </w:p>
        </w:tc>
      </w:tr>
      <w:tr w:rsidR="00712F0D" w:rsidRPr="00712F0D" w14:paraId="618AE23A" w14:textId="77777777" w:rsidTr="00EC05AC">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0D7AFA30" w14:textId="77777777" w:rsidR="00712F0D" w:rsidRPr="00712F0D" w:rsidRDefault="00712F0D" w:rsidP="00712F0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NOTE 1:</w:t>
            </w:r>
            <w:r w:rsidRPr="00712F0D">
              <w:rPr>
                <w:rFonts w:ascii="Arial" w:eastAsia="Times New Roman" w:hAnsi="Arial"/>
                <w:sz w:val="18"/>
                <w:highlight w:val="lightGray"/>
                <w:lang w:eastAsia="en-GB"/>
              </w:rPr>
              <w:tab/>
              <w:t xml:space="preserve">OCNG shall be used such that both cells are fully </w:t>
            </w:r>
            <w:proofErr w:type="gramStart"/>
            <w:r w:rsidRPr="00712F0D">
              <w:rPr>
                <w:rFonts w:ascii="Arial" w:eastAsia="Times New Roman" w:hAnsi="Arial"/>
                <w:sz w:val="18"/>
                <w:highlight w:val="lightGray"/>
                <w:lang w:eastAsia="en-GB"/>
              </w:rPr>
              <w:t>allocated</w:t>
            </w:r>
            <w:proofErr w:type="gramEnd"/>
            <w:r w:rsidRPr="00712F0D">
              <w:rPr>
                <w:rFonts w:ascii="Arial" w:eastAsia="Times New Roman" w:hAnsi="Arial"/>
                <w:sz w:val="18"/>
                <w:highlight w:val="lightGray"/>
                <w:lang w:eastAsia="en-GB"/>
              </w:rPr>
              <w:t xml:space="preserve"> and a constant total transmitted power spectral density is achieved for all OFDM symbols.</w:t>
            </w:r>
          </w:p>
          <w:p w14:paraId="41DCBF88" w14:textId="77777777" w:rsidR="00712F0D" w:rsidRPr="00712F0D" w:rsidRDefault="00712F0D" w:rsidP="00712F0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NOTE 2:</w:t>
            </w:r>
            <w:r w:rsidRPr="00712F0D">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712F0D">
              <w:rPr>
                <w:rFonts w:ascii="Arial" w:eastAsia="Calibri" w:hAnsi="Arial" w:cs="v4.2.0"/>
                <w:noProof/>
                <w:position w:val="-12"/>
                <w:sz w:val="18"/>
                <w:szCs w:val="22"/>
                <w:highlight w:val="lightGray"/>
                <w:lang w:eastAsia="en-GB"/>
              </w:rPr>
              <w:object w:dxaOrig="405" w:dyaOrig="315" w14:anchorId="79FC3200">
                <v:shape id="_x0000_i1069" type="#_x0000_t75" style="width:20.8pt;height:15.8pt" o:ole="" fillcolor="window">
                  <v:imagedata r:id="rId7" o:title=""/>
                </v:shape>
                <o:OLEObject Type="Embed" ProgID="Equation.3" ShapeID="_x0000_i1069" DrawAspect="Content" ObjectID="_1783462123" r:id="rId14"/>
              </w:object>
            </w:r>
            <w:r w:rsidRPr="00712F0D">
              <w:rPr>
                <w:rFonts w:ascii="Arial" w:eastAsia="Times New Roman" w:hAnsi="Arial"/>
                <w:sz w:val="18"/>
                <w:highlight w:val="lightGray"/>
                <w:lang w:eastAsia="en-GB"/>
              </w:rPr>
              <w:t xml:space="preserve"> to be fulfilled.</w:t>
            </w:r>
          </w:p>
          <w:p w14:paraId="4CAC91CF" w14:textId="77777777" w:rsidR="00712F0D" w:rsidRPr="00712F0D" w:rsidRDefault="00712F0D" w:rsidP="00712F0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NOTE 3:</w:t>
            </w:r>
            <w:r w:rsidRPr="00712F0D">
              <w:rPr>
                <w:rFonts w:ascii="Arial" w:eastAsia="Times New Roman" w:hAnsi="Arial"/>
                <w:sz w:val="18"/>
                <w:highlight w:val="lightGray"/>
                <w:lang w:eastAsia="en-GB"/>
              </w:rPr>
              <w:tab/>
              <w:t>SS-RSRP and Io levels have been derived from other parameters for information purposes. They are not settable parameters themselves.</w:t>
            </w:r>
          </w:p>
          <w:p w14:paraId="13627E08" w14:textId="77777777" w:rsidR="00712F0D" w:rsidRPr="00712F0D" w:rsidRDefault="00712F0D" w:rsidP="00712F0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NOTE 4:</w:t>
            </w:r>
            <w:r w:rsidRPr="00712F0D">
              <w:rPr>
                <w:rFonts w:ascii="Arial" w:eastAsia="Times New Roman" w:hAnsi="Arial"/>
                <w:sz w:val="18"/>
                <w:highlight w:val="lightGray"/>
                <w:lang w:eastAsia="en-GB"/>
              </w:rPr>
              <w:tab/>
              <w:t>SS-RSRP minimum requirements are specified assuming independent interference and noise at each receiver antenna port.</w:t>
            </w:r>
          </w:p>
          <w:p w14:paraId="4489A57D" w14:textId="77777777" w:rsidR="00712F0D" w:rsidRPr="00712F0D" w:rsidRDefault="00712F0D" w:rsidP="00712F0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12F0D">
              <w:rPr>
                <w:rFonts w:ascii="Arial" w:eastAsia="Times New Roman" w:hAnsi="Arial"/>
                <w:sz w:val="18"/>
                <w:highlight w:val="lightGray"/>
                <w:lang w:eastAsia="en-GB"/>
              </w:rPr>
              <w:t>NOTE 5:</w:t>
            </w:r>
            <w:r w:rsidRPr="00712F0D">
              <w:rPr>
                <w:rFonts w:ascii="Arial" w:eastAsia="Times New Roman" w:hAnsi="Arial"/>
                <w:sz w:val="18"/>
                <w:highlight w:val="lightGray"/>
                <w:lang w:eastAsia="en-GB"/>
              </w:rPr>
              <w:tab/>
              <w:t>Subtest 1 is not used when testing with 30kHz SSB SCS.</w:t>
            </w:r>
          </w:p>
          <w:p w14:paraId="6F9E892B" w14:textId="77777777" w:rsidR="00712F0D" w:rsidRPr="00712F0D" w:rsidRDefault="00712F0D" w:rsidP="00712F0D">
            <w:pPr>
              <w:keepNext/>
              <w:keepLines/>
              <w:overflowPunct w:val="0"/>
              <w:autoSpaceDE w:val="0"/>
              <w:autoSpaceDN w:val="0"/>
              <w:adjustRightInd w:val="0"/>
              <w:spacing w:after="0"/>
              <w:ind w:left="851" w:hanging="851"/>
              <w:textAlignment w:val="baseline"/>
              <w:rPr>
                <w:rFonts w:ascii="Arial" w:eastAsia="Times New Roman" w:hAnsi="Arial"/>
                <w:snapToGrid w:val="0"/>
                <w:sz w:val="18"/>
                <w:highlight w:val="lightGray"/>
                <w:lang w:eastAsia="en-GB"/>
              </w:rPr>
            </w:pPr>
            <w:r w:rsidRPr="00712F0D">
              <w:rPr>
                <w:rFonts w:ascii="Arial" w:eastAsia="Times New Roman" w:hAnsi="Arial"/>
                <w:snapToGrid w:val="0"/>
                <w:sz w:val="18"/>
                <w:highlight w:val="lightGray"/>
                <w:lang w:eastAsia="en-GB"/>
              </w:rPr>
              <w:t>NOTE 6:</w:t>
            </w:r>
            <w:r w:rsidRPr="00712F0D">
              <w:rPr>
                <w:rFonts w:ascii="Arial" w:eastAsia="Times New Roman" w:hAnsi="Arial"/>
                <w:sz w:val="18"/>
                <w:highlight w:val="lightGray"/>
                <w:lang w:eastAsia="en-GB"/>
              </w:rPr>
              <w:tab/>
            </w:r>
            <w:r w:rsidRPr="00712F0D">
              <w:rPr>
                <w:rFonts w:ascii="Arial" w:eastAsia="Times New Roman" w:hAnsi="Arial"/>
                <w:snapToGrid w:val="0"/>
                <w:sz w:val="18"/>
                <w:highlight w:val="lightGray"/>
                <w:lang w:eastAsia="en-GB"/>
              </w:rPr>
              <w:t>The signal levels apply for SSS REs when the discovery burst is transmitted during DBT windows.</w:t>
            </w:r>
          </w:p>
          <w:p w14:paraId="300131E1" w14:textId="77777777" w:rsidR="00712F0D" w:rsidRPr="00712F0D" w:rsidRDefault="00712F0D" w:rsidP="00712F0D">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712F0D">
              <w:rPr>
                <w:rFonts w:ascii="Arial" w:eastAsia="Times New Roman" w:hAnsi="Arial"/>
                <w:sz w:val="18"/>
                <w:highlight w:val="lightGray"/>
                <w:lang w:eastAsia="en-GB"/>
              </w:rPr>
              <w:t xml:space="preserve">NOTE 7:  </w:t>
            </w:r>
            <w:r w:rsidRPr="00712F0D">
              <w:rPr>
                <w:rFonts w:ascii="Arial" w:eastAsia="Times New Roman" w:hAnsi="Arial"/>
                <w:sz w:val="18"/>
                <w:highlight w:val="lightGray"/>
                <w:lang w:eastAsia="en-GB"/>
              </w:rPr>
              <w:tab/>
            </w:r>
            <w:r w:rsidRPr="00712F0D">
              <w:rPr>
                <w:rFonts w:ascii="Arial" w:eastAsia="Times New Roman" w:hAnsi="Arial" w:cs="Arial"/>
                <w:sz w:val="18"/>
                <w:szCs w:val="18"/>
                <w:highlight w:val="lightGray"/>
                <w:lang w:eastAsia="en-GB"/>
              </w:rPr>
              <w:t>For UE supporting semi-static channel access and network configuring semi-static channel occupancy.</w:t>
            </w:r>
          </w:p>
          <w:p w14:paraId="38E356EF" w14:textId="77777777" w:rsidR="00712F0D" w:rsidRPr="00712F0D" w:rsidRDefault="00712F0D" w:rsidP="00712F0D">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712F0D">
              <w:rPr>
                <w:rFonts w:ascii="Arial" w:eastAsia="Times New Roman" w:hAnsi="Arial" w:cs="Arial"/>
                <w:sz w:val="18"/>
                <w:szCs w:val="18"/>
                <w:highlight w:val="lightGray"/>
                <w:lang w:eastAsia="en-GB"/>
              </w:rPr>
              <w:t xml:space="preserve">NOTE 8:  </w:t>
            </w:r>
            <w:r w:rsidRPr="00712F0D">
              <w:rPr>
                <w:rFonts w:ascii="Arial" w:eastAsia="Times New Roman" w:hAnsi="Arial"/>
                <w:sz w:val="18"/>
                <w:highlight w:val="lightGray"/>
                <w:lang w:eastAsia="en-GB"/>
              </w:rPr>
              <w:tab/>
            </w:r>
            <w:r w:rsidRPr="00712F0D">
              <w:rPr>
                <w:rFonts w:ascii="Arial" w:eastAsia="Times New Roman" w:hAnsi="Arial" w:cs="Arial"/>
                <w:sz w:val="18"/>
                <w:szCs w:val="18"/>
                <w:highlight w:val="lightGray"/>
                <w:lang w:eastAsia="en-GB"/>
              </w:rPr>
              <w:t xml:space="preserve"> For UE supporting dynamic channel access and network configuring dynamic channel occupancy.</w:t>
            </w:r>
          </w:p>
          <w:p w14:paraId="048AF2A2" w14:textId="77777777" w:rsidR="00712F0D" w:rsidRPr="00712F0D" w:rsidRDefault="00712F0D" w:rsidP="00712F0D">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712F0D">
              <w:rPr>
                <w:rFonts w:ascii="Arial" w:eastAsia="Times New Roman" w:hAnsi="Arial" w:cs="Arial"/>
                <w:sz w:val="18"/>
                <w:szCs w:val="18"/>
                <w:highlight w:val="lightGray"/>
                <w:lang w:eastAsia="en-GB"/>
              </w:rPr>
              <w:t xml:space="preserve">NOTE 9:  </w:t>
            </w:r>
            <w:r w:rsidRPr="00712F0D">
              <w:rPr>
                <w:rFonts w:ascii="Arial" w:eastAsia="Times New Roman" w:hAnsi="Arial"/>
                <w:sz w:val="18"/>
                <w:highlight w:val="lightGray"/>
                <w:lang w:eastAsia="en-GB"/>
              </w:rPr>
              <w:tab/>
            </w:r>
            <w:r w:rsidRPr="00712F0D">
              <w:rPr>
                <w:rFonts w:ascii="Arial" w:eastAsia="Times New Roman" w:hAnsi="Arial" w:cs="Arial"/>
                <w:sz w:val="18"/>
                <w:szCs w:val="18"/>
                <w:highlight w:val="lightGray"/>
                <w:lang w:eastAsia="en-GB"/>
              </w:rPr>
              <w:t>For a UE supporting both semi-static and dynamic channel access, the UE can be tested under dynamic channel occupancy only.</w:t>
            </w:r>
          </w:p>
        </w:tc>
      </w:tr>
    </w:tbl>
    <w:p w14:paraId="2815BFCF" w14:textId="77777777" w:rsidR="00712F0D" w:rsidRPr="00712F0D" w:rsidRDefault="00712F0D" w:rsidP="00712F0D">
      <w:pPr>
        <w:overflowPunct w:val="0"/>
        <w:autoSpaceDE w:val="0"/>
        <w:autoSpaceDN w:val="0"/>
        <w:adjustRightInd w:val="0"/>
        <w:textAlignment w:val="baseline"/>
        <w:rPr>
          <w:rFonts w:eastAsia="Times New Roman"/>
          <w:highlight w:val="lightGray"/>
          <w:lang w:eastAsia="en-GB"/>
        </w:rPr>
      </w:pPr>
    </w:p>
    <w:p w14:paraId="656C41E3" w14:textId="77777777" w:rsidR="00712F0D" w:rsidRPr="00712F0D" w:rsidRDefault="00712F0D" w:rsidP="00712F0D">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712F0D">
        <w:rPr>
          <w:rFonts w:ascii="Arial" w:eastAsia="Times New Roman" w:hAnsi="Arial"/>
          <w:sz w:val="22"/>
          <w:highlight w:val="lightGray"/>
          <w:lang w:eastAsia="en-GB"/>
        </w:rPr>
        <w:t>A.11.6.1.2.3</w:t>
      </w:r>
      <w:r w:rsidRPr="00712F0D">
        <w:rPr>
          <w:rFonts w:ascii="Arial" w:eastAsia="Times New Roman" w:hAnsi="Arial"/>
          <w:sz w:val="22"/>
          <w:highlight w:val="lightGray"/>
          <w:lang w:eastAsia="en-GB"/>
        </w:rPr>
        <w:tab/>
        <w:t>Test Requirements</w:t>
      </w:r>
    </w:p>
    <w:p w14:paraId="05288B91" w14:textId="77777777" w:rsidR="00712F0D" w:rsidRPr="00712F0D" w:rsidRDefault="00712F0D" w:rsidP="00712F0D">
      <w:pPr>
        <w:overflowPunct w:val="0"/>
        <w:autoSpaceDE w:val="0"/>
        <w:autoSpaceDN w:val="0"/>
        <w:adjustRightInd w:val="0"/>
        <w:textAlignment w:val="baseline"/>
        <w:rPr>
          <w:rFonts w:eastAsia="Times New Roman"/>
          <w:lang w:eastAsia="en-GB"/>
        </w:rPr>
      </w:pPr>
      <w:r w:rsidRPr="00712F0D">
        <w:rPr>
          <w:rFonts w:eastAsia="Times New Roman"/>
          <w:highlight w:val="lightGray"/>
          <w:lang w:eastAsia="en-GB"/>
        </w:rPr>
        <w:t>The SS-RSRP measurement accuracy for cell 2 and cell 3 shall fulfil</w:t>
      </w:r>
      <w:r w:rsidRPr="00712F0D">
        <w:rPr>
          <w:rFonts w:eastAsia="Times New Roman"/>
          <w:highlight w:val="lightGray"/>
          <w:lang w:eastAsia="zh-CN"/>
        </w:rPr>
        <w:t xml:space="preserve"> absolute requirement in clause 10.1.36.1.1 and relative requirement in clause 10.1.36.1.2.</w:t>
      </w:r>
      <w:r w:rsidRPr="00712F0D">
        <w:rPr>
          <w:rFonts w:eastAsia="Times New Roman"/>
          <w:lang w:eastAsia="en-GB"/>
        </w:rPr>
        <w:t xml:space="preserve"> </w:t>
      </w:r>
    </w:p>
    <w:p w14:paraId="0BB2E0E6" w14:textId="7333A2F1" w:rsidR="00896239" w:rsidRDefault="00896239" w:rsidP="00896239">
      <w:pPr>
        <w:rPr>
          <w:rFonts w:ascii="Arial" w:hAnsi="Arial" w:cs="Arial"/>
        </w:rPr>
      </w:pPr>
      <w:r>
        <w:rPr>
          <w:rFonts w:ascii="Arial" w:hAnsi="Arial" w:cs="Arial"/>
        </w:rPr>
        <w:t>RAN5 has split the test into separate absolute and relative test cases. This document analyses the absolute test.</w:t>
      </w:r>
    </w:p>
    <w:p w14:paraId="686A99B7" w14:textId="67502831" w:rsidR="00896239" w:rsidRPr="00896239" w:rsidRDefault="00896239" w:rsidP="00896239">
      <w:pPr>
        <w:rPr>
          <w:rFonts w:ascii="Arial" w:hAnsi="Arial" w:cs="Arial"/>
        </w:rPr>
      </w:pPr>
      <w:r>
        <w:rPr>
          <w:rFonts w:ascii="Arial" w:hAnsi="Arial" w:cs="Arial"/>
        </w:rPr>
        <w:t>We note that the level parameters for the NR cells in TS 3</w:t>
      </w:r>
      <w:r w:rsidR="00CC66B0">
        <w:rPr>
          <w:rFonts w:ascii="Arial" w:hAnsi="Arial" w:cs="Arial"/>
        </w:rPr>
        <w:t>8</w:t>
      </w:r>
      <w:r>
        <w:rPr>
          <w:rFonts w:ascii="Arial" w:hAnsi="Arial" w:cs="Arial"/>
        </w:rPr>
        <w:t xml:space="preserve">.133 </w:t>
      </w:r>
      <w:r w:rsidR="007A2A2E" w:rsidRPr="007A2A2E">
        <w:rPr>
          <w:rFonts w:ascii="Arial" w:hAnsi="Arial" w:cs="Arial"/>
        </w:rPr>
        <w:t>10.5.1.1</w:t>
      </w:r>
      <w:r>
        <w:rPr>
          <w:rFonts w:ascii="Arial" w:hAnsi="Arial" w:cs="Arial"/>
        </w:rPr>
        <w:t xml:space="preserve"> are identical to the values here, so the same treatment for Test Tolerances can be applied for both test cases.</w:t>
      </w:r>
    </w:p>
    <w:p w14:paraId="5C97EA3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B01B0BA" w14:textId="0B9FD10A"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 3 subtests: Test 1, Test 2 and Test 3</w:t>
      </w:r>
      <w:r w:rsidR="00413FAC">
        <w:rPr>
          <w:rFonts w:ascii="Arial" w:eastAsia="SimSun" w:hAnsi="Arial"/>
        </w:rPr>
        <w:t>.</w:t>
      </w:r>
      <w:r w:rsidR="00413FAC" w:rsidRPr="00413FAC">
        <w:rPr>
          <w:rFonts w:ascii="Arial" w:hAnsi="Arial"/>
        </w:rPr>
        <w:t xml:space="preserve"> </w:t>
      </w:r>
      <w:r w:rsidR="00773507">
        <w:rPr>
          <w:rFonts w:ascii="Arial" w:hAnsi="Arial"/>
        </w:rPr>
        <w:t>T</w:t>
      </w:r>
      <w:r w:rsidR="00773507" w:rsidRPr="00773507">
        <w:rPr>
          <w:rFonts w:ascii="Arial" w:hAnsi="Arial"/>
        </w:rPr>
        <w:t xml:space="preserve">est 1 is not used </w:t>
      </w:r>
      <w:r w:rsidR="00773507">
        <w:rPr>
          <w:rFonts w:ascii="Arial" w:hAnsi="Arial"/>
        </w:rPr>
        <w:t>for testing with</w:t>
      </w:r>
      <w:r w:rsidR="00773507" w:rsidRPr="00773507">
        <w:rPr>
          <w:rFonts w:ascii="Arial" w:hAnsi="Arial"/>
        </w:rPr>
        <w:t xml:space="preserve"> 30kHz SSB SCS</w:t>
      </w:r>
      <w:r w:rsidR="00773507">
        <w:rPr>
          <w:rFonts w:ascii="Arial" w:hAnsi="Arial"/>
        </w:rPr>
        <w:t>.</w:t>
      </w:r>
      <w:r w:rsidR="00773507" w:rsidRPr="00773507">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1AE59A80" w14:textId="77777777" w:rsidR="00413FAC" w:rsidRDefault="00413FAC" w:rsidP="00413FAC">
      <w:pPr>
        <w:jc w:val="both"/>
        <w:rPr>
          <w:rFonts w:ascii="Arial" w:hAnsi="Arial"/>
        </w:rPr>
      </w:pPr>
    </w:p>
    <w:p w14:paraId="7564EC8D" w14:textId="252D3B47" w:rsidR="00896239" w:rsidRDefault="00BB2F7B" w:rsidP="00413FAC">
      <w:pPr>
        <w:autoSpaceDE w:val="0"/>
        <w:autoSpaceDN w:val="0"/>
        <w:adjustRightInd w:val="0"/>
        <w:jc w:val="both"/>
        <w:rPr>
          <w:rFonts w:ascii="Arial" w:hAnsi="Arial"/>
        </w:rPr>
      </w:pPr>
      <w:r>
        <w:rPr>
          <w:rFonts w:ascii="Arial" w:hAnsi="Arial"/>
        </w:rPr>
        <w:lastRenderedPageBreak/>
        <w:t xml:space="preserve">        </w:t>
      </w:r>
      <w:r w:rsidRPr="00BB2F7B">
        <w:rPr>
          <w:rFonts w:ascii="Arial" w:hAnsi="Arial"/>
        </w:rPr>
        <w:drawing>
          <wp:inline distT="0" distB="0" distL="0" distR="0" wp14:anchorId="07D19624" wp14:editId="028E4829">
            <wp:extent cx="5083810" cy="2947917"/>
            <wp:effectExtent l="0" t="0" r="2540" b="5080"/>
            <wp:docPr id="248573874" name="Picture 1" descr="A comparison of a pie 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573874" name="Picture 1" descr="A comparison of a pie chart"/>
                    <pic:cNvPicPr/>
                  </pic:nvPicPr>
                  <pic:blipFill>
                    <a:blip r:embed="rId15"/>
                    <a:stretch>
                      <a:fillRect/>
                    </a:stretch>
                  </pic:blipFill>
                  <pic:spPr>
                    <a:xfrm>
                      <a:off x="0" y="0"/>
                      <a:ext cx="5106329" cy="2960975"/>
                    </a:xfrm>
                    <a:prstGeom prst="rect">
                      <a:avLst/>
                    </a:prstGeom>
                  </pic:spPr>
                </pic:pic>
              </a:graphicData>
            </a:graphic>
          </wp:inline>
        </w:drawing>
      </w:r>
    </w:p>
    <w:p w14:paraId="3BD3C513" w14:textId="77777777" w:rsidR="00413FAC" w:rsidRDefault="00413FAC" w:rsidP="00413FAC">
      <w:pPr>
        <w:jc w:val="both"/>
        <w:rPr>
          <w:rFonts w:ascii="Arial" w:hAnsi="Arial"/>
        </w:rPr>
      </w:pPr>
    </w:p>
    <w:p w14:paraId="463C3A73" w14:textId="3EB87773" w:rsidR="00413FAC" w:rsidRDefault="00413FAC" w:rsidP="00413FAC">
      <w:pPr>
        <w:jc w:val="both"/>
        <w:rPr>
          <w:rFonts w:ascii="Arial" w:hAnsi="Arial"/>
        </w:rPr>
      </w:pPr>
      <w:r>
        <w:rPr>
          <w:rFonts w:ascii="Arial" w:hAnsi="Arial"/>
        </w:rPr>
        <w:t xml:space="preserve">The subtests are designed to test the UE at </w:t>
      </w:r>
      <w:r w:rsidR="007A0CCB">
        <w:rPr>
          <w:rFonts w:ascii="Arial" w:hAnsi="Arial"/>
        </w:rPr>
        <w:t>two</w:t>
      </w:r>
      <w:r>
        <w:rPr>
          <w:rFonts w:ascii="Arial" w:hAnsi="Arial"/>
        </w:rPr>
        <w:t xml:space="preserve"> points in the level range over which the absolute SS-RSRP accuracy requirement applies:</w:t>
      </w:r>
    </w:p>
    <w:p w14:paraId="4BACA8FB" w14:textId="77777777" w:rsidR="00306D3B" w:rsidRPr="007363FF" w:rsidRDefault="00306D3B" w:rsidP="00306D3B">
      <w:pPr>
        <w:numPr>
          <w:ilvl w:val="0"/>
          <w:numId w:val="7"/>
        </w:numPr>
        <w:autoSpaceDE w:val="0"/>
        <w:autoSpaceDN w:val="0"/>
        <w:adjustRightInd w:val="0"/>
        <w:spacing w:after="60"/>
        <w:jc w:val="both"/>
        <w:rPr>
          <w:rFonts w:ascii="Arial" w:hAnsi="Arial"/>
        </w:rPr>
      </w:pPr>
      <w:r>
        <w:rPr>
          <w:rFonts w:ascii="Arial" w:hAnsi="Arial"/>
        </w:rPr>
        <w:t>Test 2 applies at the highest power where the reporting accuracy is +/-8dB, Io just below -50dBm</w:t>
      </w:r>
    </w:p>
    <w:p w14:paraId="0F9B31BC" w14:textId="46A0D273" w:rsidR="00413FAC" w:rsidRPr="00311FF0"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E038D1">
        <w:rPr>
          <w:rFonts w:ascii="Arial" w:hAnsi="Arial"/>
        </w:rPr>
        <w:t>3</w:t>
      </w:r>
      <w:r>
        <w:rPr>
          <w:rFonts w:ascii="Arial" w:hAnsi="Arial"/>
        </w:rPr>
        <w:t xml:space="preserve"> applies at the highest power where the reporting accuracy is +/-</w:t>
      </w:r>
      <w:r w:rsidR="00780199">
        <w:rPr>
          <w:rFonts w:ascii="Arial" w:hAnsi="Arial"/>
        </w:rPr>
        <w:t>4.5</w:t>
      </w:r>
      <w:r>
        <w:rPr>
          <w:rFonts w:ascii="Arial" w:hAnsi="Arial"/>
        </w:rPr>
        <w:t>dB, Io just below -70dBm</w:t>
      </w:r>
    </w:p>
    <w:p w14:paraId="79BE5B91" w14:textId="77777777" w:rsidR="00306D3B" w:rsidRDefault="00306D3B" w:rsidP="00413FAC">
      <w:pPr>
        <w:jc w:val="both"/>
        <w:rPr>
          <w:rFonts w:ascii="Arial" w:hAnsi="Arial"/>
        </w:rPr>
      </w:pPr>
    </w:p>
    <w:p w14:paraId="27A0BD10" w14:textId="41EB55F5" w:rsidR="00413FAC" w:rsidRDefault="00413FAC" w:rsidP="00413FAC">
      <w:pPr>
        <w:jc w:val="both"/>
        <w:rPr>
          <w:rFonts w:ascii="Arial" w:hAnsi="Arial"/>
        </w:rPr>
      </w:pPr>
      <w:r>
        <w:rPr>
          <w:rFonts w:ascii="Arial" w:hAnsi="Arial"/>
        </w:rPr>
        <w:t xml:space="preserve">In all subtests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for the weaker cell </w:t>
      </w:r>
      <w:r w:rsidR="009F3F30">
        <w:rPr>
          <w:rFonts w:ascii="Arial" w:hAnsi="Arial"/>
        </w:rPr>
        <w:t>3</w:t>
      </w:r>
      <w:r>
        <w:rPr>
          <w:rFonts w:ascii="Arial" w:hAnsi="Arial"/>
        </w:rPr>
        <w:t xml:space="preserve"> 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-6</w:t>
      </w:r>
      <w:r w:rsidRPr="00E746DD">
        <w:rPr>
          <w:rFonts w:ascii="Arial" w:hAnsi="Arial"/>
        </w:rPr>
        <w:t xml:space="preserve"> dB</w:t>
      </w:r>
      <w:r>
        <w:rPr>
          <w:rFonts w:ascii="Arial" w:hAnsi="Arial"/>
        </w:rPr>
        <w:t xml:space="preserve"> given in the core requirement TS 38.133. The UE measures the Reported SS-RSRP of cell </w:t>
      </w:r>
      <w:r w:rsidR="009F3F30">
        <w:rPr>
          <w:rFonts w:ascii="Arial" w:hAnsi="Arial"/>
        </w:rPr>
        <w:t>3</w:t>
      </w:r>
      <w:r>
        <w:rPr>
          <w:rFonts w:ascii="Arial" w:hAnsi="Arial"/>
        </w:rPr>
        <w:t>.</w:t>
      </w:r>
    </w:p>
    <w:p w14:paraId="5C81CB94" w14:textId="5D77F038" w:rsidR="006F53C9" w:rsidRPr="00A511B6" w:rsidRDefault="00A511B6" w:rsidP="006F53C9">
      <w:pPr>
        <w:jc w:val="both"/>
        <w:rPr>
          <w:rFonts w:ascii="Arial" w:hAnsi="Arial"/>
        </w:rPr>
      </w:pPr>
      <w:r w:rsidRPr="00A511B6">
        <w:rPr>
          <w:rFonts w:ascii="Arial" w:hAnsi="Arial"/>
        </w:rPr>
        <w:t xml:space="preserve">There </w:t>
      </w:r>
      <w:r w:rsidR="00AA23AD">
        <w:rPr>
          <w:rFonts w:ascii="Arial" w:hAnsi="Arial"/>
        </w:rPr>
        <w:t>is one</w:t>
      </w:r>
      <w:r w:rsidRPr="00A511B6">
        <w:rPr>
          <w:rFonts w:ascii="Arial" w:hAnsi="Arial"/>
        </w:rPr>
        <w:t xml:space="preserve"> test configuration according to Table </w:t>
      </w:r>
      <w:r w:rsidR="00CB3830" w:rsidRPr="00CB3830">
        <w:rPr>
          <w:rFonts w:ascii="Arial" w:hAnsi="Arial"/>
        </w:rPr>
        <w:t>A.11.6.1.</w:t>
      </w:r>
      <w:r w:rsidR="00712F0D">
        <w:rPr>
          <w:rFonts w:ascii="Arial" w:hAnsi="Arial"/>
        </w:rPr>
        <w:t>2</w:t>
      </w:r>
      <w:r w:rsidR="00CB3830" w:rsidRPr="00CB3830">
        <w:rPr>
          <w:rFonts w:ascii="Arial" w:hAnsi="Arial"/>
        </w:rPr>
        <w:t>.2-</w:t>
      </w:r>
      <w:r w:rsidR="00C012F0">
        <w:rPr>
          <w:rFonts w:ascii="Arial" w:hAnsi="Arial"/>
        </w:rPr>
        <w:t>1</w:t>
      </w:r>
      <w:r>
        <w:rPr>
          <w:rFonts w:ascii="Arial" w:hAnsi="Arial"/>
        </w:rPr>
        <w:t xml:space="preserve">. </w:t>
      </w:r>
    </w:p>
    <w:p w14:paraId="7A6BD284"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1578056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3874B04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F9AE4B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2445FDC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C2684E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CC56D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CFA60B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4C5C3E1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9C7DA3F"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30C5217"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1AB626D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8FC712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78CB7DB" w14:textId="1A82B9EB"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6861F4" w:rsidRPr="006861F4">
        <w:rPr>
          <w:rFonts w:ascii="Arial" w:eastAsia="SimSun" w:hAnsi="Arial"/>
        </w:rPr>
        <w:t>A.11.6.1.</w:t>
      </w:r>
      <w:r w:rsidR="00712F0D">
        <w:rPr>
          <w:rFonts w:ascii="Arial" w:eastAsia="SimSun" w:hAnsi="Arial"/>
        </w:rPr>
        <w:t>2</w:t>
      </w:r>
      <w:r w:rsidR="006861F4" w:rsidRPr="006861F4">
        <w:rPr>
          <w:rFonts w:ascii="Arial" w:eastAsia="SimSun" w:hAnsi="Arial"/>
        </w:rPr>
        <w:t>.2-2</w:t>
      </w:r>
      <w:r w:rsidR="001719BC">
        <w:rPr>
          <w:rFonts w:ascii="Arial" w:eastAsia="SimSun" w:hAnsi="Arial"/>
        </w:rPr>
        <w:t xml:space="preserve"> </w:t>
      </w:r>
      <w:r w:rsidRPr="00C4596A">
        <w:rPr>
          <w:rFonts w:ascii="Arial" w:eastAsia="SimSun" w:hAnsi="Arial"/>
        </w:rPr>
        <w:t xml:space="preserve">and </w:t>
      </w:r>
      <w:r w:rsidR="00F5059C" w:rsidRPr="00F5059C">
        <w:rPr>
          <w:rFonts w:ascii="Arial" w:eastAsia="SimSun" w:hAnsi="Arial"/>
        </w:rPr>
        <w:t>10.1.36.1.1-1</w:t>
      </w:r>
      <w:r w:rsidR="00F5059C">
        <w:rPr>
          <w:rFonts w:ascii="Arial" w:eastAsia="SimSun" w:hAnsi="Arial"/>
        </w:rPr>
        <w:t xml:space="preserve"> </w:t>
      </w:r>
      <w:r w:rsidR="00775368">
        <w:rPr>
          <w:rFonts w:ascii="Arial" w:eastAsia="SimSun" w:hAnsi="Arial"/>
        </w:rPr>
        <w:t>in TS 38</w:t>
      </w:r>
      <w:r w:rsidRPr="00C4596A">
        <w:rPr>
          <w:rFonts w:ascii="Arial" w:eastAsia="SimSun" w:hAnsi="Arial"/>
        </w:rPr>
        <w:t xml:space="preserve">.133. The key parameters are selected as the minimum set to define the cell power levels, and which are subject to a test </w:t>
      </w:r>
      <w:r w:rsidRPr="00C4596A">
        <w:rPr>
          <w:rFonts w:ascii="Arial" w:eastAsia="SimSun" w:hAnsi="Arial"/>
        </w:rPr>
        <w:lastRenderedPageBreak/>
        <w:t>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1C764798"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p>
    <w:p w14:paraId="00A54F70" w14:textId="7E683BA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w:t>
      </w:r>
      <w:r w:rsidR="00C4303D">
        <w:rPr>
          <w:rFonts w:ascii="Arial" w:eastAsia="SimSun" w:hAnsi="Arial"/>
        </w:rPr>
        <w:t>2</w:t>
      </w:r>
      <w:r>
        <w:rPr>
          <w:rFonts w:ascii="Arial" w:eastAsia="SimSun" w:hAnsi="Arial"/>
        </w:rPr>
        <w:t xml:space="preserve"> Es / Noc</w:t>
      </w:r>
    </w:p>
    <w:p w14:paraId="60E53E86" w14:textId="54256AE5"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 xml:space="preserve">Cell </w:t>
      </w:r>
      <w:r w:rsidR="00C4303D">
        <w:rPr>
          <w:rFonts w:ascii="Arial" w:eastAsia="SimSun" w:hAnsi="Arial"/>
        </w:rPr>
        <w:t>3</w:t>
      </w:r>
      <w:r>
        <w:rPr>
          <w:rFonts w:ascii="Arial" w:eastAsia="SimSun" w:hAnsi="Arial"/>
        </w:rPr>
        <w:t xml:space="preserve"> Es / Noc</w:t>
      </w:r>
    </w:p>
    <w:p w14:paraId="559C756B"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SS-RSRP, Es/</w:t>
      </w:r>
      <w:proofErr w:type="spellStart"/>
      <w:r>
        <w:rPr>
          <w:rFonts w:ascii="Arial" w:eastAsia="SimSun" w:hAnsi="Arial"/>
        </w:rPr>
        <w:t>Iot</w:t>
      </w:r>
      <w:proofErr w:type="spellEnd"/>
      <w:r>
        <w:rPr>
          <w:rFonts w:ascii="Arial" w:eastAsia="SimSun" w:hAnsi="Arial"/>
        </w:rPr>
        <w:t>, etc. are device and not independently settable by the test system.</w:t>
      </w:r>
    </w:p>
    <w:p w14:paraId="6E516DE6"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44F1FD33" w14:textId="77777777" w:rsidR="00C21ABC" w:rsidRPr="00C4596A" w:rsidRDefault="00C21ABC" w:rsidP="00C4596A">
      <w:pPr>
        <w:autoSpaceDE w:val="0"/>
        <w:autoSpaceDN w:val="0"/>
        <w:adjustRightInd w:val="0"/>
        <w:jc w:val="both"/>
        <w:rPr>
          <w:rFonts w:ascii="Arial" w:eastAsia="SimSun" w:hAnsi="Arial"/>
        </w:rPr>
      </w:pPr>
    </w:p>
    <w:p w14:paraId="128B760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B3CB97A"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3A42E40"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C8F182E"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589F68C3"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682E8B0" w14:textId="77777777" w:rsidR="00090BF1" w:rsidRPr="0073009A"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7259EB4" w14:textId="435FD021"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C4303D">
        <w:rPr>
          <w:rFonts w:ascii="Arial" w:hAnsi="Arial"/>
          <w:lang w:eastAsia="zh-CN"/>
        </w:rPr>
        <w:t>2</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9460F1F" w14:textId="668171D8"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C4303D">
        <w:rPr>
          <w:rFonts w:ascii="Arial" w:hAnsi="Arial"/>
          <w:lang w:eastAsia="zh-CN"/>
        </w:rPr>
        <w:t>2</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FBEE6CA" w14:textId="0C6333AF"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C4303D">
        <w:rPr>
          <w:rFonts w:ascii="Arial" w:hAnsi="Arial"/>
          <w:lang w:eastAsia="zh-CN"/>
        </w:rPr>
        <w:t>3</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9A894A5" w14:textId="446C1711"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sidR="00C4303D">
        <w:rPr>
          <w:rFonts w:ascii="Arial" w:hAnsi="Arial"/>
          <w:lang w:eastAsia="zh-CN"/>
        </w:rPr>
        <w:t>3</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35B5FCC"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376F77E"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SS-RSRP</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46016335"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3E47B834" w14:textId="77777777" w:rsidR="00090BF1" w:rsidRDefault="00090BF1" w:rsidP="00F201EC">
      <w:pPr>
        <w:rPr>
          <w:rFonts w:ascii="Arial" w:hAnsi="Arial"/>
        </w:rPr>
      </w:pPr>
    </w:p>
    <w:p w14:paraId="60727576"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w:t>
      </w:r>
      <w:proofErr w:type="gramStart"/>
      <w:r w:rsidRPr="00AE5F04">
        <w:rPr>
          <w:rFonts w:ascii="Arial" w:hAnsi="Arial"/>
        </w:rPr>
        <w:t>measurement, and</w:t>
      </w:r>
      <w:proofErr w:type="gram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22111027" w14:textId="77777777" w:rsidR="00DB34CE" w:rsidRDefault="00DB34CE" w:rsidP="00043CC6">
      <w:pPr>
        <w:autoSpaceDE w:val="0"/>
        <w:autoSpaceDN w:val="0"/>
        <w:adjustRightInd w:val="0"/>
        <w:jc w:val="both"/>
        <w:rPr>
          <w:rFonts w:ascii="Arial" w:eastAsia="SimSun" w:hAnsi="Arial"/>
          <w:lang w:eastAsia="zh-CN"/>
        </w:rPr>
      </w:pPr>
    </w:p>
    <w:p w14:paraId="03A56B4F"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7C125F95" w14:textId="77777777" w:rsidR="00962ADF" w:rsidRPr="00043CC6" w:rsidRDefault="00962ADF" w:rsidP="00043CC6">
      <w:pPr>
        <w:autoSpaceDE w:val="0"/>
        <w:autoSpaceDN w:val="0"/>
        <w:adjustRightInd w:val="0"/>
        <w:jc w:val="both"/>
        <w:rPr>
          <w:rFonts w:ascii="Arial" w:eastAsia="SimSun" w:hAnsi="Arial"/>
          <w:lang w:eastAsia="zh-CN"/>
        </w:rPr>
      </w:pPr>
    </w:p>
    <w:p w14:paraId="698AA878" w14:textId="77777777" w:rsidR="005F1110" w:rsidRPr="00A0798F" w:rsidRDefault="005F1110" w:rsidP="005F1110">
      <w:pPr>
        <w:pStyle w:val="Heading4"/>
        <w:rPr>
          <w:highlight w:val="lightGray"/>
          <w:lang w:val="en-US"/>
        </w:rPr>
      </w:pPr>
      <w:r w:rsidRPr="00A0798F">
        <w:rPr>
          <w:highlight w:val="lightGray"/>
          <w:lang w:val="en-US"/>
        </w:rPr>
        <w:t>10.1.36.1</w:t>
      </w:r>
      <w:r w:rsidRPr="00A0798F">
        <w:rPr>
          <w:highlight w:val="lightGray"/>
          <w:lang w:val="en-US"/>
        </w:rPr>
        <w:tab/>
        <w:t>Intra-frequency SS-RSRP accuracy requirements in FR1</w:t>
      </w:r>
    </w:p>
    <w:p w14:paraId="076DE587" w14:textId="77777777" w:rsidR="005F1110" w:rsidRPr="00A0798F" w:rsidRDefault="005F1110" w:rsidP="005F1110">
      <w:pPr>
        <w:pStyle w:val="Heading5"/>
        <w:rPr>
          <w:i w:val="0"/>
          <w:iCs w:val="0"/>
          <w:highlight w:val="lightGray"/>
        </w:rPr>
      </w:pPr>
      <w:r w:rsidRPr="00A0798F">
        <w:rPr>
          <w:i w:val="0"/>
          <w:iCs w:val="0"/>
          <w:highlight w:val="lightGray"/>
        </w:rPr>
        <w:t>10.1.36.1.1</w:t>
      </w:r>
      <w:r w:rsidRPr="00A0798F">
        <w:rPr>
          <w:i w:val="0"/>
          <w:iCs w:val="0"/>
          <w:highlight w:val="lightGray"/>
        </w:rPr>
        <w:tab/>
        <w:t xml:space="preserve">Absolute </w:t>
      </w:r>
      <w:r w:rsidRPr="00A0798F">
        <w:rPr>
          <w:i w:val="0"/>
          <w:iCs w:val="0"/>
          <w:highlight w:val="lightGray"/>
          <w:lang w:val="en-US"/>
        </w:rPr>
        <w:t xml:space="preserve">SS-RSRP </w:t>
      </w:r>
      <w:r w:rsidRPr="00A0798F">
        <w:rPr>
          <w:i w:val="0"/>
          <w:iCs w:val="0"/>
          <w:highlight w:val="lightGray"/>
        </w:rPr>
        <w:t>Accuracy</w:t>
      </w:r>
    </w:p>
    <w:p w14:paraId="1E0B2F08" w14:textId="77777777" w:rsidR="005F1110" w:rsidRPr="00A0798F" w:rsidRDefault="005F1110" w:rsidP="005F1110">
      <w:pPr>
        <w:rPr>
          <w:rFonts w:cs="v4.2.0"/>
          <w:highlight w:val="lightGray"/>
        </w:rPr>
      </w:pPr>
      <w:r w:rsidRPr="00A0798F">
        <w:rPr>
          <w:rFonts w:cs="v4.2.0"/>
          <w:highlight w:val="lightGray"/>
        </w:rPr>
        <w:lastRenderedPageBreak/>
        <w:t xml:space="preserve">Unless otherwise specified, the requirements for absolute accuracy of </w:t>
      </w:r>
      <w:r w:rsidRPr="00A0798F">
        <w:rPr>
          <w:rFonts w:cs="v4.2.0"/>
          <w:highlight w:val="lightGray"/>
          <w:lang w:eastAsia="zh-CN"/>
        </w:rPr>
        <w:t>SS-RSRP</w:t>
      </w:r>
      <w:r w:rsidRPr="00A0798F">
        <w:rPr>
          <w:rFonts w:cs="v4.2.0"/>
          <w:highlight w:val="lightGray"/>
        </w:rPr>
        <w:t xml:space="preserve"> in this clause apply to a cell on the same frequency as that of the serving cell under CCA.</w:t>
      </w:r>
    </w:p>
    <w:p w14:paraId="2E180838" w14:textId="77777777" w:rsidR="005F1110" w:rsidRPr="00A0798F" w:rsidRDefault="005F1110" w:rsidP="005F1110">
      <w:pPr>
        <w:rPr>
          <w:rFonts w:cs="v4.2.0"/>
          <w:highlight w:val="lightGray"/>
        </w:rPr>
      </w:pPr>
      <w:r w:rsidRPr="00A0798F">
        <w:rPr>
          <w:rFonts w:cs="v4.2.0"/>
          <w:highlight w:val="lightGray"/>
        </w:rPr>
        <w:t xml:space="preserve">The accuracy requirements in Table </w:t>
      </w:r>
      <w:r w:rsidRPr="00A0798F">
        <w:rPr>
          <w:rFonts w:cs="v4.2.0"/>
          <w:highlight w:val="lightGray"/>
          <w:lang w:eastAsia="zh-CN"/>
        </w:rPr>
        <w:t>10.1.36.1.1</w:t>
      </w:r>
      <w:r w:rsidRPr="00A0798F">
        <w:rPr>
          <w:rFonts w:cs="v4.2.0"/>
          <w:highlight w:val="lightGray"/>
        </w:rPr>
        <w:t>-1 are valid under the following conditions:</w:t>
      </w:r>
    </w:p>
    <w:p w14:paraId="6B001CAA" w14:textId="77777777" w:rsidR="005F1110" w:rsidRPr="00A0798F" w:rsidRDefault="005F1110" w:rsidP="005F1110">
      <w:pPr>
        <w:pStyle w:val="B10"/>
        <w:rPr>
          <w:rFonts w:cs="v4.2.0"/>
          <w:highlight w:val="lightGray"/>
        </w:rPr>
      </w:pPr>
      <w:r w:rsidRPr="00A0798F">
        <w:rPr>
          <w:highlight w:val="lightGray"/>
        </w:rPr>
        <w:t>-</w:t>
      </w:r>
      <w:r w:rsidRPr="00A0798F">
        <w:rPr>
          <w:highlight w:val="lightGray"/>
        </w:rPr>
        <w:tab/>
        <w:t>Conditions defined in clause 7.3F of TS 38.101-1 [18] for reference sensitivity are fulfilled.</w:t>
      </w:r>
    </w:p>
    <w:p w14:paraId="7E589B2B" w14:textId="77777777" w:rsidR="005F1110" w:rsidRPr="00A0798F" w:rsidRDefault="005F1110" w:rsidP="005F1110">
      <w:pPr>
        <w:pStyle w:val="B10"/>
        <w:rPr>
          <w:highlight w:val="lightGray"/>
          <w:lang w:eastAsia="zh-CN"/>
        </w:rPr>
      </w:pPr>
      <w:r w:rsidRPr="00A0798F">
        <w:rPr>
          <w:highlight w:val="lightGray"/>
        </w:rPr>
        <w:t>-</w:t>
      </w:r>
      <w:r w:rsidRPr="00A0798F">
        <w:rPr>
          <w:highlight w:val="lightGray"/>
        </w:rPr>
        <w:tab/>
        <w:t xml:space="preserve">Conditions for intra-frequency measurements are fulfilled according to Annex B.2.8 for a corresponding Band </w:t>
      </w:r>
      <w:r w:rsidRPr="00A0798F">
        <w:rPr>
          <w:rFonts w:cs="v4.2.0"/>
          <w:highlight w:val="lightGray"/>
          <w:lang w:eastAsia="ko-KR"/>
        </w:rPr>
        <w:t>for each relevant SSB</w:t>
      </w:r>
      <w:r w:rsidRPr="00A0798F">
        <w:rPr>
          <w:highlight w:val="lightGray"/>
        </w:rPr>
        <w:t>.</w:t>
      </w:r>
    </w:p>
    <w:p w14:paraId="2845B2BD" w14:textId="77777777" w:rsidR="005F1110" w:rsidRPr="00A0798F" w:rsidRDefault="005F1110" w:rsidP="005F1110">
      <w:pPr>
        <w:pStyle w:val="TH"/>
        <w:rPr>
          <w:rFonts w:cs="v4.2.0"/>
          <w:highlight w:val="lightGray"/>
        </w:rPr>
      </w:pPr>
      <w:r w:rsidRPr="00A0798F">
        <w:rPr>
          <w:highlight w:val="lightGray"/>
        </w:rPr>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F1110" w:rsidRPr="00A0798F" w14:paraId="72535B7D" w14:textId="77777777" w:rsidTr="00422958">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E6C8B7" w14:textId="77777777" w:rsidR="005F1110" w:rsidRPr="00A0798F" w:rsidRDefault="005F1110" w:rsidP="00422958">
            <w:pPr>
              <w:pStyle w:val="TAH"/>
              <w:rPr>
                <w:highlight w:val="lightGray"/>
              </w:rPr>
            </w:pPr>
            <w:r w:rsidRPr="00A0798F">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4AED5F7" w14:textId="77777777" w:rsidR="005F1110" w:rsidRPr="00A0798F" w:rsidRDefault="005F1110" w:rsidP="00422958">
            <w:pPr>
              <w:pStyle w:val="TAH"/>
              <w:rPr>
                <w:highlight w:val="lightGray"/>
              </w:rPr>
            </w:pPr>
            <w:r w:rsidRPr="00A0798F">
              <w:rPr>
                <w:highlight w:val="lightGray"/>
              </w:rPr>
              <w:t>Conditions</w:t>
            </w:r>
          </w:p>
        </w:tc>
      </w:tr>
      <w:tr w:rsidR="005F1110" w:rsidRPr="00A0798F" w14:paraId="272C9C13" w14:textId="77777777" w:rsidTr="00422958">
        <w:trPr>
          <w:jc w:val="center"/>
        </w:trPr>
        <w:tc>
          <w:tcPr>
            <w:tcW w:w="1036" w:type="dxa"/>
            <w:tcBorders>
              <w:top w:val="single" w:sz="6" w:space="0" w:color="auto"/>
              <w:left w:val="single" w:sz="4" w:space="0" w:color="auto"/>
              <w:right w:val="single" w:sz="6" w:space="0" w:color="auto"/>
            </w:tcBorders>
            <w:shd w:val="clear" w:color="auto" w:fill="auto"/>
            <w:vAlign w:val="center"/>
          </w:tcPr>
          <w:p w14:paraId="02E9C6DF" w14:textId="77777777" w:rsidR="005F1110" w:rsidRPr="00A0798F" w:rsidRDefault="005F1110" w:rsidP="00422958">
            <w:pPr>
              <w:pStyle w:val="TAH"/>
              <w:rPr>
                <w:highlight w:val="lightGray"/>
              </w:rPr>
            </w:pPr>
            <w:r w:rsidRPr="00A0798F">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D7F013F" w14:textId="77777777" w:rsidR="005F1110" w:rsidRPr="00A0798F" w:rsidRDefault="005F1110" w:rsidP="00422958">
            <w:pPr>
              <w:pStyle w:val="TAH"/>
              <w:rPr>
                <w:highlight w:val="lightGray"/>
              </w:rPr>
            </w:pPr>
            <w:r w:rsidRPr="00A0798F">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6C5FBC7B" w14:textId="77777777" w:rsidR="005F1110" w:rsidRPr="00A0798F" w:rsidRDefault="005F1110" w:rsidP="00422958">
            <w:pPr>
              <w:pStyle w:val="TAH"/>
              <w:rPr>
                <w:highlight w:val="lightGray"/>
              </w:rPr>
            </w:pPr>
            <w:r w:rsidRPr="00A0798F">
              <w:rPr>
                <w:highlight w:val="lightGray"/>
              </w:rPr>
              <w:t xml:space="preserve">SSB </w:t>
            </w:r>
            <w:proofErr w:type="spellStart"/>
            <w:r w:rsidRPr="00A0798F">
              <w:rPr>
                <w:highlight w:val="lightGray"/>
              </w:rPr>
              <w:t>Ês</w:t>
            </w:r>
            <w:proofErr w:type="spellEnd"/>
            <w:r w:rsidRPr="00A0798F">
              <w:rPr>
                <w:highlight w:val="lightGray"/>
              </w:rPr>
              <w:t>/</w:t>
            </w:r>
            <w:proofErr w:type="spellStart"/>
            <w:r w:rsidRPr="00A0798F">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FCEAF6C" w14:textId="77777777" w:rsidR="005F1110" w:rsidRPr="00A0798F" w:rsidRDefault="005F1110" w:rsidP="00422958">
            <w:pPr>
              <w:pStyle w:val="TAH"/>
              <w:rPr>
                <w:highlight w:val="lightGray"/>
              </w:rPr>
            </w:pPr>
            <w:r w:rsidRPr="00A0798F">
              <w:rPr>
                <w:highlight w:val="lightGray"/>
              </w:rPr>
              <w:t>Io</w:t>
            </w:r>
            <w:r w:rsidRPr="00A0798F">
              <w:rPr>
                <w:highlight w:val="lightGray"/>
                <w:vertAlign w:val="superscript"/>
              </w:rPr>
              <w:t xml:space="preserve"> Note 1</w:t>
            </w:r>
            <w:r w:rsidRPr="00A0798F">
              <w:rPr>
                <w:highlight w:val="lightGray"/>
              </w:rPr>
              <w:t xml:space="preserve"> range</w:t>
            </w:r>
          </w:p>
        </w:tc>
      </w:tr>
      <w:tr w:rsidR="005F1110" w:rsidRPr="00A0798F" w14:paraId="6FE3AF55" w14:textId="77777777" w:rsidTr="00422958">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56C5692" w14:textId="77777777" w:rsidR="005F1110" w:rsidRPr="00A0798F" w:rsidRDefault="005F1110" w:rsidP="00422958">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58421ECA" w14:textId="77777777" w:rsidR="005F1110" w:rsidRPr="00A0798F" w:rsidRDefault="005F1110" w:rsidP="00422958">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7BA4200B" w14:textId="77777777" w:rsidR="005F1110" w:rsidRPr="00A0798F" w:rsidRDefault="005F1110" w:rsidP="00422958">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26E3F14" w14:textId="77777777" w:rsidR="005F1110" w:rsidRPr="00A0798F" w:rsidRDefault="005F1110" w:rsidP="00422958">
            <w:pPr>
              <w:pStyle w:val="TAH"/>
              <w:rPr>
                <w:highlight w:val="lightGray"/>
              </w:rPr>
            </w:pPr>
            <w:r w:rsidRPr="00A0798F">
              <w:rPr>
                <w:highlight w:val="lightGray"/>
              </w:rPr>
              <w:t>NR operating band groups</w:t>
            </w:r>
            <w:r w:rsidRPr="00A0798F">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A76D07C" w14:textId="77777777" w:rsidR="005F1110" w:rsidRPr="00A0798F" w:rsidRDefault="005F1110" w:rsidP="00422958">
            <w:pPr>
              <w:pStyle w:val="TAH"/>
              <w:rPr>
                <w:highlight w:val="lightGray"/>
              </w:rPr>
            </w:pPr>
            <w:r w:rsidRPr="00A0798F">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29064D" w14:textId="77777777" w:rsidR="005F1110" w:rsidRPr="00A0798F" w:rsidRDefault="005F1110" w:rsidP="00422958">
            <w:pPr>
              <w:pStyle w:val="TAH"/>
              <w:rPr>
                <w:highlight w:val="lightGray"/>
              </w:rPr>
            </w:pPr>
            <w:r w:rsidRPr="00A0798F">
              <w:rPr>
                <w:highlight w:val="lightGray"/>
              </w:rPr>
              <w:t>Maximum Io</w:t>
            </w:r>
          </w:p>
        </w:tc>
      </w:tr>
      <w:tr w:rsidR="005F1110" w:rsidRPr="00A0798F" w14:paraId="75A1F187" w14:textId="77777777" w:rsidTr="00422958">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0CCA375C" w14:textId="77777777" w:rsidR="005F1110" w:rsidRPr="00A0798F" w:rsidRDefault="005F1110" w:rsidP="00422958">
            <w:pPr>
              <w:pStyle w:val="TAH"/>
              <w:rPr>
                <w:highlight w:val="lightGray"/>
              </w:rPr>
            </w:pPr>
            <w:r w:rsidRPr="00A0798F">
              <w:rPr>
                <w:highlight w:val="lightGray"/>
              </w:rPr>
              <w:t>dB</w:t>
            </w:r>
          </w:p>
        </w:tc>
        <w:tc>
          <w:tcPr>
            <w:tcW w:w="1055" w:type="dxa"/>
            <w:tcBorders>
              <w:top w:val="single" w:sz="6" w:space="0" w:color="auto"/>
              <w:left w:val="single" w:sz="6" w:space="0" w:color="auto"/>
              <w:right w:val="single" w:sz="6" w:space="0" w:color="auto"/>
            </w:tcBorders>
            <w:shd w:val="clear" w:color="auto" w:fill="auto"/>
            <w:vAlign w:val="center"/>
          </w:tcPr>
          <w:p w14:paraId="44BA720E" w14:textId="77777777" w:rsidR="005F1110" w:rsidRPr="00A0798F" w:rsidRDefault="005F1110" w:rsidP="00422958">
            <w:pPr>
              <w:pStyle w:val="TAH"/>
              <w:rPr>
                <w:highlight w:val="lightGray"/>
              </w:rPr>
            </w:pPr>
            <w:r w:rsidRPr="00A0798F">
              <w:rPr>
                <w:highlight w:val="lightGray"/>
              </w:rPr>
              <w:t>dB</w:t>
            </w:r>
          </w:p>
        </w:tc>
        <w:tc>
          <w:tcPr>
            <w:tcW w:w="833" w:type="dxa"/>
            <w:tcBorders>
              <w:top w:val="single" w:sz="6" w:space="0" w:color="auto"/>
              <w:left w:val="single" w:sz="6" w:space="0" w:color="auto"/>
              <w:right w:val="single" w:sz="6" w:space="0" w:color="auto"/>
            </w:tcBorders>
            <w:shd w:val="clear" w:color="auto" w:fill="auto"/>
            <w:vAlign w:val="center"/>
          </w:tcPr>
          <w:p w14:paraId="3FB64E50" w14:textId="77777777" w:rsidR="005F1110" w:rsidRPr="00A0798F" w:rsidRDefault="005F1110" w:rsidP="00422958">
            <w:pPr>
              <w:pStyle w:val="TAH"/>
              <w:rPr>
                <w:highlight w:val="lightGray"/>
              </w:rPr>
            </w:pPr>
            <w:r w:rsidRPr="00A0798F">
              <w:rPr>
                <w:highlight w:val="lightGray"/>
              </w:rPr>
              <w:t>dB</w:t>
            </w:r>
          </w:p>
        </w:tc>
        <w:tc>
          <w:tcPr>
            <w:tcW w:w="2530" w:type="dxa"/>
            <w:tcBorders>
              <w:top w:val="single" w:sz="6" w:space="0" w:color="auto"/>
              <w:left w:val="single" w:sz="6" w:space="0" w:color="auto"/>
              <w:right w:val="single" w:sz="4" w:space="0" w:color="auto"/>
            </w:tcBorders>
            <w:shd w:val="clear" w:color="auto" w:fill="auto"/>
            <w:vAlign w:val="center"/>
          </w:tcPr>
          <w:p w14:paraId="4FE73AFD" w14:textId="77777777" w:rsidR="005F1110" w:rsidRPr="00A0798F" w:rsidRDefault="005F1110" w:rsidP="00422958">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4CED346" w14:textId="77777777" w:rsidR="005F1110" w:rsidRPr="00A0798F" w:rsidRDefault="005F1110" w:rsidP="00422958">
            <w:pPr>
              <w:pStyle w:val="TAH"/>
              <w:rPr>
                <w:highlight w:val="lightGray"/>
              </w:rPr>
            </w:pPr>
            <w:r w:rsidRPr="00A0798F">
              <w:rPr>
                <w:highlight w:val="lightGray"/>
              </w:rPr>
              <w:t>dBm / SCS</w:t>
            </w:r>
            <w:r w:rsidRPr="00A0798F">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8C1CB1" w14:textId="77777777" w:rsidR="005F1110" w:rsidRPr="00A0798F" w:rsidRDefault="005F1110" w:rsidP="00422958">
            <w:pPr>
              <w:pStyle w:val="TAH"/>
              <w:rPr>
                <w:highlight w:val="lightGray"/>
              </w:rPr>
            </w:pPr>
            <w:r w:rsidRPr="00A0798F">
              <w:rPr>
                <w:highlight w:val="lightGray"/>
              </w:rPr>
              <w:t>dBm/</w:t>
            </w:r>
            <w:proofErr w:type="spellStart"/>
            <w:r w:rsidRPr="00A0798F">
              <w:rPr>
                <w:highlight w:val="lightGray"/>
              </w:rPr>
              <w:t>BW</w:t>
            </w:r>
            <w:r w:rsidRPr="00A0798F">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3357A4F" w14:textId="77777777" w:rsidR="005F1110" w:rsidRPr="00A0798F" w:rsidRDefault="005F1110" w:rsidP="00422958">
            <w:pPr>
              <w:pStyle w:val="TAH"/>
              <w:rPr>
                <w:highlight w:val="lightGray"/>
              </w:rPr>
            </w:pPr>
            <w:r w:rsidRPr="00A0798F">
              <w:rPr>
                <w:highlight w:val="lightGray"/>
              </w:rPr>
              <w:t>dBm/</w:t>
            </w:r>
            <w:proofErr w:type="spellStart"/>
            <w:r w:rsidRPr="00A0798F">
              <w:rPr>
                <w:highlight w:val="lightGray"/>
              </w:rPr>
              <w:t>BW</w:t>
            </w:r>
            <w:r w:rsidRPr="00A0798F">
              <w:rPr>
                <w:highlight w:val="lightGray"/>
                <w:vertAlign w:val="subscript"/>
              </w:rPr>
              <w:t>Channel</w:t>
            </w:r>
            <w:proofErr w:type="spellEnd"/>
          </w:p>
        </w:tc>
      </w:tr>
      <w:tr w:rsidR="005F1110" w:rsidRPr="00A0798F" w14:paraId="0C589ECF" w14:textId="77777777" w:rsidTr="00422958">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0BBB729" w14:textId="77777777" w:rsidR="005F1110" w:rsidRPr="00A0798F" w:rsidRDefault="005F1110" w:rsidP="00422958">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1C6E881F" w14:textId="77777777" w:rsidR="005F1110" w:rsidRPr="00A0798F" w:rsidRDefault="005F1110" w:rsidP="00422958">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vAlign w:val="center"/>
          </w:tcPr>
          <w:p w14:paraId="5768DA23" w14:textId="77777777" w:rsidR="005F1110" w:rsidRPr="00A0798F" w:rsidRDefault="005F1110" w:rsidP="00422958">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vAlign w:val="center"/>
          </w:tcPr>
          <w:p w14:paraId="6C85587D" w14:textId="77777777" w:rsidR="005F1110" w:rsidRPr="00A0798F" w:rsidRDefault="005F1110" w:rsidP="00422958">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2A0A334" w14:textId="77777777" w:rsidR="005F1110" w:rsidRPr="00A0798F" w:rsidRDefault="005F1110"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A1DC07" w14:textId="77777777" w:rsidR="005F1110" w:rsidRPr="00A0798F" w:rsidRDefault="005F1110"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782E617" w14:textId="77777777" w:rsidR="005F1110" w:rsidRPr="00A0798F" w:rsidRDefault="005F1110" w:rsidP="00422958">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13C1C96A" w14:textId="77777777" w:rsidR="005F1110" w:rsidRPr="00A0798F" w:rsidRDefault="005F1110" w:rsidP="00422958">
            <w:pPr>
              <w:pStyle w:val="TAH"/>
              <w:rPr>
                <w:highlight w:val="lightGray"/>
              </w:rPr>
            </w:pPr>
          </w:p>
        </w:tc>
      </w:tr>
      <w:tr w:rsidR="005F1110" w:rsidRPr="00A0798F" w14:paraId="34EFCF20" w14:textId="77777777" w:rsidTr="0042295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ED120A0" w14:textId="77777777" w:rsidR="005F1110" w:rsidRPr="00A0798F" w:rsidRDefault="005F1110" w:rsidP="00422958">
            <w:pPr>
              <w:pStyle w:val="TAC"/>
              <w:rPr>
                <w:highlight w:val="lightGray"/>
              </w:rPr>
            </w:pPr>
            <w:r w:rsidRPr="00A0798F">
              <w:rPr>
                <w:highlight w:val="lightGray"/>
              </w:rPr>
              <w:sym w:font="Symbol" w:char="F0B1"/>
            </w:r>
            <w:r w:rsidRPr="00A0798F">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7DD6127" w14:textId="77777777" w:rsidR="005F1110" w:rsidRPr="00A0798F" w:rsidRDefault="005F1110" w:rsidP="00422958">
            <w:pPr>
              <w:pStyle w:val="TAC"/>
              <w:rPr>
                <w:highlight w:val="lightGray"/>
              </w:rPr>
            </w:pPr>
            <w:r w:rsidRPr="00A0798F">
              <w:rPr>
                <w:highlight w:val="lightGray"/>
              </w:rPr>
              <w:sym w:font="Symbol" w:char="F0B1"/>
            </w:r>
            <w:r w:rsidRPr="00A0798F">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2E51CDE" w14:textId="77777777" w:rsidR="005F1110" w:rsidRPr="00A0798F" w:rsidRDefault="005F1110" w:rsidP="00422958">
            <w:pPr>
              <w:pStyle w:val="TAC"/>
              <w:rPr>
                <w:highlight w:val="lightGray"/>
              </w:rPr>
            </w:pPr>
            <w:r w:rsidRPr="00A0798F">
              <w:rPr>
                <w:highlight w:val="lightGray"/>
              </w:rPr>
              <w:sym w:font="Symbol" w:char="F0B3"/>
            </w:r>
            <w:r w:rsidRPr="00A0798F">
              <w:rPr>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A912254" w14:textId="77777777" w:rsidR="005F1110" w:rsidRPr="00A0798F" w:rsidRDefault="005F1110" w:rsidP="00422958">
            <w:pPr>
              <w:pStyle w:val="TAC"/>
              <w:rPr>
                <w:highlight w:val="lightGray"/>
                <w:lang w:val="sv-SE"/>
              </w:rPr>
            </w:pPr>
            <w:r w:rsidRPr="00A0798F">
              <w:rPr>
                <w:highlight w:val="lightGray"/>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CDEB468" w14:textId="77777777" w:rsidR="005F1110" w:rsidRPr="00A0798F" w:rsidRDefault="005F1110" w:rsidP="00422958">
            <w:pPr>
              <w:pStyle w:val="TAC"/>
              <w:rPr>
                <w:highlight w:val="lightGray"/>
              </w:rPr>
            </w:pPr>
            <w:r w:rsidRPr="00A0798F">
              <w:rPr>
                <w:highlight w:val="lightGray"/>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BBB3A1" w14:textId="77777777" w:rsidR="005F1110" w:rsidRPr="00A0798F" w:rsidRDefault="005F1110" w:rsidP="00422958">
            <w:pPr>
              <w:pStyle w:val="TAC"/>
              <w:rPr>
                <w:highlight w:val="lightGray"/>
              </w:rPr>
            </w:pPr>
            <w:r w:rsidRPr="00A0798F">
              <w:rPr>
                <w:highlight w:val="lightGray"/>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9E6E3A9" w14:textId="77777777" w:rsidR="005F1110" w:rsidRPr="00A0798F" w:rsidRDefault="005F1110" w:rsidP="00422958">
            <w:pPr>
              <w:pStyle w:val="TAC"/>
              <w:rPr>
                <w:highlight w:val="lightGray"/>
              </w:rPr>
            </w:pPr>
            <w:r w:rsidRPr="00A0798F">
              <w:rPr>
                <w:highlight w:val="lightGray"/>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9B87866" w14:textId="77777777" w:rsidR="005F1110" w:rsidRPr="00A0798F" w:rsidRDefault="005F1110" w:rsidP="00422958">
            <w:pPr>
              <w:pStyle w:val="TAC"/>
              <w:rPr>
                <w:highlight w:val="lightGray"/>
              </w:rPr>
            </w:pPr>
            <w:r w:rsidRPr="00A0798F">
              <w:rPr>
                <w:highlight w:val="lightGray"/>
              </w:rPr>
              <w:t>-70</w:t>
            </w:r>
          </w:p>
        </w:tc>
      </w:tr>
      <w:tr w:rsidR="005F1110" w:rsidRPr="00A0798F" w14:paraId="78EA1CCC" w14:textId="77777777" w:rsidTr="00422958">
        <w:trPr>
          <w:jc w:val="center"/>
        </w:trPr>
        <w:tc>
          <w:tcPr>
            <w:tcW w:w="1036" w:type="dxa"/>
            <w:vMerge/>
            <w:tcBorders>
              <w:left w:val="single" w:sz="4" w:space="0" w:color="auto"/>
              <w:right w:val="single" w:sz="6" w:space="0" w:color="auto"/>
            </w:tcBorders>
            <w:shd w:val="clear" w:color="auto" w:fill="auto"/>
            <w:vAlign w:val="center"/>
          </w:tcPr>
          <w:p w14:paraId="6EE9D205" w14:textId="77777777" w:rsidR="005F1110" w:rsidRPr="00A0798F" w:rsidRDefault="005F1110" w:rsidP="00422958">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1B2AEA07" w14:textId="77777777" w:rsidR="005F1110" w:rsidRPr="00A0798F" w:rsidRDefault="005F1110" w:rsidP="00422958">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860CAB6" w14:textId="77777777" w:rsidR="005F1110" w:rsidRPr="00A0798F" w:rsidRDefault="005F1110" w:rsidP="00422958">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44D7C7D" w14:textId="77777777" w:rsidR="005F1110" w:rsidRPr="00A0798F" w:rsidRDefault="005F1110" w:rsidP="00422958">
            <w:pPr>
              <w:pStyle w:val="TAC"/>
              <w:rPr>
                <w:highlight w:val="lightGray"/>
              </w:rPr>
            </w:pPr>
            <w:r w:rsidRPr="00A0798F">
              <w:rPr>
                <w:highlight w:val="lightGray"/>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AD8F1D" w14:textId="77777777" w:rsidR="005F1110" w:rsidRPr="00A0798F" w:rsidRDefault="005F1110" w:rsidP="00422958">
            <w:pPr>
              <w:pStyle w:val="TAC"/>
              <w:rPr>
                <w:highlight w:val="lightGray"/>
              </w:rPr>
            </w:pPr>
            <w:r w:rsidRPr="00A0798F">
              <w:rPr>
                <w:highlight w:val="lightGray"/>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C584538" w14:textId="77777777" w:rsidR="005F1110" w:rsidRPr="00A0798F" w:rsidRDefault="005F1110" w:rsidP="00422958">
            <w:pPr>
              <w:pStyle w:val="TAC"/>
              <w:rPr>
                <w:highlight w:val="lightGray"/>
              </w:rPr>
            </w:pPr>
            <w:r w:rsidRPr="00A0798F">
              <w:rPr>
                <w:highlight w:val="lightGray"/>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71644E95" w14:textId="77777777" w:rsidR="005F1110" w:rsidRPr="00A0798F" w:rsidRDefault="005F1110" w:rsidP="00422958">
            <w:pPr>
              <w:pStyle w:val="TAC"/>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2790C8" w14:textId="77777777" w:rsidR="005F1110" w:rsidRPr="00A0798F" w:rsidRDefault="005F1110" w:rsidP="00422958">
            <w:pPr>
              <w:pStyle w:val="TAC"/>
              <w:rPr>
                <w:highlight w:val="lightGray"/>
              </w:rPr>
            </w:pPr>
          </w:p>
        </w:tc>
      </w:tr>
      <w:tr w:rsidR="005F1110" w:rsidRPr="00A0798F" w14:paraId="3DC6A44B" w14:textId="77777777" w:rsidTr="0042295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85FBDA3" w14:textId="77777777" w:rsidR="005F1110" w:rsidRPr="00A0798F" w:rsidRDefault="005F1110" w:rsidP="00422958">
            <w:pPr>
              <w:pStyle w:val="TAC"/>
              <w:rPr>
                <w:highlight w:val="lightGray"/>
              </w:rPr>
            </w:pPr>
            <w:r w:rsidRPr="00A0798F">
              <w:rPr>
                <w:highlight w:val="cyan"/>
              </w:rPr>
              <w:sym w:font="Symbol" w:char="F0B1"/>
            </w:r>
            <w:r w:rsidRPr="00A0798F">
              <w:rPr>
                <w:highlight w:val="cyan"/>
              </w:rPr>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BFAF60D" w14:textId="77777777" w:rsidR="005F1110" w:rsidRPr="00A0798F" w:rsidRDefault="005F1110" w:rsidP="00422958">
            <w:pPr>
              <w:pStyle w:val="TAC"/>
              <w:rPr>
                <w:highlight w:val="lightGray"/>
              </w:rPr>
            </w:pPr>
            <w:r w:rsidRPr="00A0798F">
              <w:rPr>
                <w:highlight w:val="lightGray"/>
              </w:rPr>
              <w:sym w:font="Symbol" w:char="F0B1"/>
            </w:r>
            <w:r w:rsidRPr="00A0798F">
              <w:rPr>
                <w:highlight w:val="lightGray"/>
              </w:rPr>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5BE106A" w14:textId="77777777" w:rsidR="005F1110" w:rsidRPr="00A0798F" w:rsidRDefault="005F1110" w:rsidP="00422958">
            <w:pPr>
              <w:pStyle w:val="TAC"/>
              <w:rPr>
                <w:highlight w:val="lightGray"/>
              </w:rPr>
            </w:pPr>
            <w:r w:rsidRPr="00A0798F">
              <w:rPr>
                <w:highlight w:val="cyan"/>
              </w:rPr>
              <w:sym w:font="Symbol" w:char="F0B3"/>
            </w:r>
            <w:r w:rsidRPr="00A0798F">
              <w:rPr>
                <w:highlight w:val="cya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788751E" w14:textId="77777777" w:rsidR="005F1110" w:rsidRPr="00A0798F" w:rsidRDefault="005F1110" w:rsidP="00422958">
            <w:pPr>
              <w:pStyle w:val="TAC"/>
              <w:rPr>
                <w:highlight w:val="lightGray"/>
                <w:lang w:val="sv-FI"/>
              </w:rPr>
            </w:pPr>
            <w:r w:rsidRPr="00A0798F">
              <w:rPr>
                <w:highlight w:val="lightGray"/>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7901EC17" w14:textId="77777777" w:rsidR="005F1110" w:rsidRPr="00A0798F" w:rsidRDefault="005F1110" w:rsidP="00422958">
            <w:pPr>
              <w:pStyle w:val="TAC"/>
              <w:rPr>
                <w:highlight w:val="lightGray"/>
              </w:rPr>
            </w:pPr>
            <w:r w:rsidRPr="00A0798F">
              <w:rPr>
                <w:highlight w:val="lightGray"/>
              </w:rPr>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59CB39A5" w14:textId="77777777" w:rsidR="005F1110" w:rsidRPr="00A0798F" w:rsidRDefault="005F1110" w:rsidP="00422958">
            <w:pPr>
              <w:pStyle w:val="TAC"/>
              <w:rPr>
                <w:highlight w:val="lightGray"/>
                <w:lang w:eastAsia="zh-CN"/>
              </w:rPr>
            </w:pPr>
            <w:r w:rsidRPr="00A0798F">
              <w:rPr>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46F628E" w14:textId="77777777" w:rsidR="005F1110" w:rsidRPr="00A0798F" w:rsidRDefault="005F1110" w:rsidP="00422958">
            <w:pPr>
              <w:pStyle w:val="TAC"/>
              <w:rPr>
                <w:highlight w:val="cyan"/>
              </w:rPr>
            </w:pPr>
            <w:r w:rsidRPr="00A0798F">
              <w:rPr>
                <w:highlight w:val="cyan"/>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024C5D8" w14:textId="77777777" w:rsidR="005F1110" w:rsidRPr="00A0798F" w:rsidRDefault="005F1110" w:rsidP="00422958">
            <w:pPr>
              <w:pStyle w:val="TAC"/>
              <w:rPr>
                <w:highlight w:val="cyan"/>
              </w:rPr>
            </w:pPr>
            <w:r w:rsidRPr="00A0798F">
              <w:rPr>
                <w:highlight w:val="cyan"/>
              </w:rPr>
              <w:t>-50</w:t>
            </w:r>
          </w:p>
        </w:tc>
      </w:tr>
      <w:tr w:rsidR="005F1110" w:rsidRPr="00A0798F" w14:paraId="6635F565" w14:textId="77777777" w:rsidTr="00422958">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899AD43" w14:textId="77777777" w:rsidR="005F1110" w:rsidRPr="00A0798F" w:rsidRDefault="005F1110" w:rsidP="00422958">
            <w:pPr>
              <w:pStyle w:val="TAC"/>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0A9898EB" w14:textId="77777777" w:rsidR="005F1110" w:rsidRPr="00A0798F" w:rsidRDefault="005F1110" w:rsidP="00422958">
            <w:pPr>
              <w:pStyle w:val="TAC"/>
              <w:rPr>
                <w:highlight w:val="lightGray"/>
              </w:rPr>
            </w:pPr>
          </w:p>
        </w:tc>
        <w:tc>
          <w:tcPr>
            <w:tcW w:w="833" w:type="dxa"/>
            <w:vMerge/>
            <w:tcBorders>
              <w:left w:val="single" w:sz="6" w:space="0" w:color="auto"/>
              <w:bottom w:val="single" w:sz="6" w:space="0" w:color="auto"/>
              <w:right w:val="single" w:sz="6" w:space="0" w:color="auto"/>
            </w:tcBorders>
            <w:shd w:val="clear" w:color="auto" w:fill="auto"/>
            <w:vAlign w:val="center"/>
          </w:tcPr>
          <w:p w14:paraId="1B2F1DFB" w14:textId="77777777" w:rsidR="005F1110" w:rsidRPr="00A0798F" w:rsidRDefault="005F1110" w:rsidP="00422958">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9DD8E8" w14:textId="77777777" w:rsidR="005F1110" w:rsidRPr="00A0798F" w:rsidRDefault="005F1110" w:rsidP="00422958">
            <w:pPr>
              <w:pStyle w:val="TAC"/>
              <w:rPr>
                <w:highlight w:val="lightGray"/>
              </w:rPr>
            </w:pPr>
            <w:r w:rsidRPr="00A0798F">
              <w:rPr>
                <w:highlight w:val="lightGray"/>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37973B5C" w14:textId="77777777" w:rsidR="005F1110" w:rsidRPr="00A0798F" w:rsidRDefault="005F1110" w:rsidP="00422958">
            <w:pPr>
              <w:pStyle w:val="TAC"/>
              <w:rPr>
                <w:highlight w:val="lightGray"/>
              </w:rPr>
            </w:pPr>
          </w:p>
        </w:tc>
        <w:tc>
          <w:tcPr>
            <w:tcW w:w="833" w:type="dxa"/>
            <w:vMerge/>
            <w:tcBorders>
              <w:left w:val="single" w:sz="4" w:space="0" w:color="auto"/>
              <w:bottom w:val="single" w:sz="4" w:space="0" w:color="auto"/>
              <w:right w:val="single" w:sz="6" w:space="0" w:color="auto"/>
            </w:tcBorders>
            <w:shd w:val="clear" w:color="auto" w:fill="auto"/>
            <w:vAlign w:val="center"/>
          </w:tcPr>
          <w:p w14:paraId="3FCD14A9" w14:textId="77777777" w:rsidR="005F1110" w:rsidRPr="00A0798F" w:rsidRDefault="005F1110" w:rsidP="00422958">
            <w:pPr>
              <w:pStyle w:val="TAC"/>
              <w:rPr>
                <w:highlight w:val="lightGray"/>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399E61E0" w14:textId="77777777" w:rsidR="005F1110" w:rsidRPr="00A0798F" w:rsidRDefault="005F1110" w:rsidP="00422958">
            <w:pPr>
              <w:pStyle w:val="TAC"/>
              <w:rPr>
                <w:highlight w:val="lightGray"/>
              </w:rPr>
            </w:pPr>
          </w:p>
        </w:tc>
        <w:tc>
          <w:tcPr>
            <w:tcW w:w="1440" w:type="dxa"/>
            <w:vMerge/>
            <w:tcBorders>
              <w:left w:val="single" w:sz="6" w:space="0" w:color="auto"/>
              <w:bottom w:val="single" w:sz="4" w:space="0" w:color="auto"/>
              <w:right w:val="single" w:sz="4" w:space="0" w:color="auto"/>
            </w:tcBorders>
            <w:shd w:val="clear" w:color="auto" w:fill="auto"/>
            <w:vAlign w:val="center"/>
          </w:tcPr>
          <w:p w14:paraId="0C1D96FC" w14:textId="77777777" w:rsidR="005F1110" w:rsidRPr="00A0798F" w:rsidRDefault="005F1110" w:rsidP="00422958">
            <w:pPr>
              <w:pStyle w:val="TAC"/>
              <w:rPr>
                <w:highlight w:val="lightGray"/>
              </w:rPr>
            </w:pPr>
          </w:p>
        </w:tc>
      </w:tr>
      <w:tr w:rsidR="005F1110" w:rsidRPr="00A0798F" w14:paraId="491745BB"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F141835" w14:textId="77777777" w:rsidR="005F1110" w:rsidRPr="00A0798F" w:rsidRDefault="005F1110" w:rsidP="00422958">
            <w:pPr>
              <w:pStyle w:val="TAN"/>
              <w:rPr>
                <w:highlight w:val="lightGray"/>
              </w:rPr>
            </w:pPr>
            <w:r w:rsidRPr="00A0798F">
              <w:rPr>
                <w:highlight w:val="lightGray"/>
              </w:rPr>
              <w:t>NOTE 1:</w:t>
            </w:r>
            <w:r w:rsidRPr="00A0798F">
              <w:rPr>
                <w:highlight w:val="lightGray"/>
              </w:rPr>
              <w:tab/>
              <w:t>Io is assumed to have constant EPRE across the bandwidth.</w:t>
            </w:r>
          </w:p>
          <w:p w14:paraId="00F16E0B" w14:textId="77777777" w:rsidR="005F1110" w:rsidRPr="00A0798F" w:rsidRDefault="005F1110" w:rsidP="00422958">
            <w:pPr>
              <w:pStyle w:val="TAN"/>
            </w:pPr>
            <w:r w:rsidRPr="00A0798F">
              <w:rPr>
                <w:highlight w:val="lightGray"/>
              </w:rPr>
              <w:t>NOTE 2:</w:t>
            </w:r>
            <w:r w:rsidRPr="00A0798F">
              <w:rPr>
                <w:highlight w:val="lightGray"/>
              </w:rPr>
              <w:tab/>
              <w:t>NR operating band groups are as defined in clause 3.5.2.</w:t>
            </w:r>
          </w:p>
        </w:tc>
      </w:tr>
    </w:tbl>
    <w:p w14:paraId="119102AF" w14:textId="77777777" w:rsidR="00E86E76" w:rsidRPr="00E86E76" w:rsidRDefault="00E86E76" w:rsidP="00E86E76">
      <w:pPr>
        <w:rPr>
          <w:rFonts w:eastAsia="SimSun"/>
          <w:lang w:eastAsia="zh-CN"/>
        </w:rPr>
      </w:pPr>
    </w:p>
    <w:p w14:paraId="0320BD02" w14:textId="660580F1"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w:t>
      </w:r>
      <w:r w:rsidR="00915891">
        <w:rPr>
          <w:rFonts w:ascii="Arial" w:hAnsi="Arial"/>
        </w:rPr>
        <w:t>subtest 2 and 3</w:t>
      </w:r>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FB2DD3">
        <w:rPr>
          <w:rFonts w:ascii="Arial" w:hAnsi="Arial"/>
        </w:rPr>
        <w:t>9</w:t>
      </w:r>
      <w:r w:rsidR="00BA5D04">
        <w:rPr>
          <w:rFonts w:ascii="Arial" w:hAnsi="Arial" w:hint="eastAsia"/>
        </w:rPr>
        <w:t>:</w:t>
      </w:r>
    </w:p>
    <w:p w14:paraId="44F7D4C0" w14:textId="77777777" w:rsidR="00FB2DD3" w:rsidRDefault="00FB2DD3" w:rsidP="00BA5D04">
      <w:pPr>
        <w:jc w:val="both"/>
        <w:rPr>
          <w:rFonts w:ascii="Arial" w:hAnsi="Arial"/>
        </w:rPr>
      </w:pPr>
    </w:p>
    <w:p w14:paraId="006121E6" w14:textId="77777777" w:rsidR="00FB2DD3" w:rsidRPr="00A0798F" w:rsidRDefault="00FB2DD3" w:rsidP="00FB2DD3">
      <w:pPr>
        <w:pStyle w:val="Heading2"/>
        <w:rPr>
          <w:i w:val="0"/>
          <w:iCs w:val="0"/>
          <w:highlight w:val="lightGray"/>
        </w:rPr>
      </w:pPr>
      <w:r w:rsidRPr="00A0798F">
        <w:rPr>
          <w:i w:val="0"/>
          <w:iCs w:val="0"/>
          <w:highlight w:val="lightGray"/>
        </w:rPr>
        <w:t>B.2.9</w:t>
      </w:r>
      <w:r w:rsidRPr="00A0798F">
        <w:rPr>
          <w:i w:val="0"/>
          <w:iCs w:val="0"/>
          <w:highlight w:val="lightGray"/>
        </w:rPr>
        <w:tab/>
        <w:t>Conditions for NR intra-frequency measurements under CCA</w:t>
      </w:r>
    </w:p>
    <w:p w14:paraId="295E2F3A" w14:textId="77777777" w:rsidR="00FB2DD3" w:rsidRPr="00A0798F" w:rsidRDefault="00FB2DD3" w:rsidP="00FB2DD3">
      <w:pPr>
        <w:rPr>
          <w:highlight w:val="lightGray"/>
        </w:rPr>
      </w:pPr>
      <w:r w:rsidRPr="00A0798F">
        <w:rPr>
          <w:highlight w:val="lightGray"/>
        </w:rPr>
        <w:t xml:space="preserve">This clause defines the following conditions for NR intra-frequency measurements </w:t>
      </w:r>
      <w:proofErr w:type="spellStart"/>
      <w:r w:rsidRPr="00A0798F">
        <w:rPr>
          <w:highlight w:val="lightGray"/>
        </w:rPr>
        <w:t>unde</w:t>
      </w:r>
      <w:proofErr w:type="spellEnd"/>
      <w:r w:rsidRPr="00A0798F">
        <w:rPr>
          <w:highlight w:val="lightGray"/>
        </w:rPr>
        <w:t xml:space="preserve"> CCA and corresponding procedures performed based on SSBs: SSB_RP and </w:t>
      </w:r>
      <w:r w:rsidRPr="00A0798F">
        <w:rPr>
          <w:highlight w:val="lightGray"/>
          <w:lang w:val="en-US"/>
        </w:rPr>
        <w:t xml:space="preserve">SSB </w:t>
      </w:r>
      <w:proofErr w:type="spellStart"/>
      <w:r w:rsidRPr="00A0798F">
        <w:rPr>
          <w:highlight w:val="lightGray"/>
          <w:lang w:val="en-US"/>
        </w:rPr>
        <w:t>Ês</w:t>
      </w:r>
      <w:proofErr w:type="spellEnd"/>
      <w:r w:rsidRPr="00A0798F">
        <w:rPr>
          <w:highlight w:val="lightGray"/>
          <w:lang w:val="en-US"/>
        </w:rPr>
        <w:t>/</w:t>
      </w:r>
      <w:proofErr w:type="spellStart"/>
      <w:r w:rsidRPr="00A0798F">
        <w:rPr>
          <w:highlight w:val="lightGray"/>
          <w:lang w:val="en-US"/>
        </w:rPr>
        <w:t>Iot</w:t>
      </w:r>
      <w:proofErr w:type="spellEnd"/>
      <w:r w:rsidRPr="00A0798F">
        <w:rPr>
          <w:highlight w:val="lightGray"/>
          <w:lang w:val="en-US"/>
        </w:rPr>
        <w:t xml:space="preserve">, </w:t>
      </w:r>
      <w:r w:rsidRPr="00A0798F">
        <w:rPr>
          <w:highlight w:val="lightGray"/>
        </w:rPr>
        <w:t>applicable for a corresponding operating band.</w:t>
      </w:r>
    </w:p>
    <w:p w14:paraId="1D46802B" w14:textId="77777777" w:rsidR="00FB2DD3" w:rsidRPr="00A0798F" w:rsidRDefault="00FB2DD3" w:rsidP="00FB2DD3">
      <w:pPr>
        <w:rPr>
          <w:highlight w:val="lightGray"/>
        </w:rPr>
      </w:pPr>
      <w:r w:rsidRPr="00A0798F">
        <w:rPr>
          <w:highlight w:val="lightGray"/>
        </w:rPr>
        <w:t>The conditions are defined in Table B.2.9-1 for NR cells under CCA.</w:t>
      </w:r>
    </w:p>
    <w:p w14:paraId="34AFA70C" w14:textId="77777777" w:rsidR="00FB2DD3" w:rsidRPr="00A0798F" w:rsidRDefault="00FB2DD3" w:rsidP="00FB2DD3">
      <w:pPr>
        <w:pStyle w:val="TH"/>
        <w:rPr>
          <w:highlight w:val="lightGray"/>
        </w:rPr>
      </w:pPr>
      <w:r w:rsidRPr="00A0798F">
        <w:rPr>
          <w:highlight w:val="lightGray"/>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FB2DD3" w:rsidRPr="00A0798F" w14:paraId="0B96F4B8" w14:textId="77777777" w:rsidTr="00422958">
        <w:trPr>
          <w:trHeight w:val="105"/>
        </w:trPr>
        <w:tc>
          <w:tcPr>
            <w:tcW w:w="600" w:type="pct"/>
            <w:vMerge w:val="restart"/>
            <w:shd w:val="clear" w:color="auto" w:fill="auto"/>
            <w:vAlign w:val="center"/>
          </w:tcPr>
          <w:p w14:paraId="51A83E64" w14:textId="77777777" w:rsidR="00FB2DD3" w:rsidRPr="00A0798F" w:rsidRDefault="00FB2DD3" w:rsidP="00422958">
            <w:pPr>
              <w:pStyle w:val="TAH"/>
              <w:rPr>
                <w:highlight w:val="lightGray"/>
              </w:rPr>
            </w:pPr>
            <w:r w:rsidRPr="00A0798F">
              <w:rPr>
                <w:highlight w:val="lightGray"/>
              </w:rPr>
              <w:t>Parameter</w:t>
            </w:r>
          </w:p>
        </w:tc>
        <w:tc>
          <w:tcPr>
            <w:tcW w:w="1786" w:type="pct"/>
            <w:vMerge w:val="restart"/>
            <w:shd w:val="clear" w:color="auto" w:fill="auto"/>
            <w:vAlign w:val="center"/>
          </w:tcPr>
          <w:p w14:paraId="3E6E63A9" w14:textId="77777777" w:rsidR="00FB2DD3" w:rsidRPr="00A0798F" w:rsidRDefault="00FB2DD3" w:rsidP="00422958">
            <w:pPr>
              <w:pStyle w:val="TAH"/>
              <w:rPr>
                <w:highlight w:val="lightGray"/>
              </w:rPr>
            </w:pPr>
            <w:r w:rsidRPr="00A0798F">
              <w:rPr>
                <w:highlight w:val="lightGray"/>
              </w:rPr>
              <w:t>NR operating band groups</w:t>
            </w:r>
            <w:r w:rsidRPr="00A0798F">
              <w:rPr>
                <w:highlight w:val="lightGray"/>
                <w:vertAlign w:val="superscript"/>
              </w:rPr>
              <w:t xml:space="preserve"> Note1</w:t>
            </w:r>
          </w:p>
        </w:tc>
        <w:tc>
          <w:tcPr>
            <w:tcW w:w="1650" w:type="pct"/>
            <w:gridSpan w:val="2"/>
            <w:shd w:val="clear" w:color="auto" w:fill="auto"/>
            <w:vAlign w:val="center"/>
          </w:tcPr>
          <w:p w14:paraId="2BF2225D" w14:textId="77777777" w:rsidR="00FB2DD3" w:rsidRPr="00A0798F" w:rsidRDefault="00FB2DD3" w:rsidP="00422958">
            <w:pPr>
              <w:pStyle w:val="TAH"/>
              <w:rPr>
                <w:highlight w:val="lightGray"/>
              </w:rPr>
            </w:pPr>
            <w:r w:rsidRPr="00A0798F">
              <w:rPr>
                <w:highlight w:val="lightGray"/>
              </w:rPr>
              <w:t>Minimum SSB_RP</w:t>
            </w:r>
          </w:p>
        </w:tc>
        <w:tc>
          <w:tcPr>
            <w:tcW w:w="964" w:type="pct"/>
            <w:shd w:val="clear" w:color="auto" w:fill="auto"/>
          </w:tcPr>
          <w:p w14:paraId="031D06B5" w14:textId="77777777" w:rsidR="00FB2DD3" w:rsidRPr="00A0798F" w:rsidRDefault="00FB2DD3" w:rsidP="00422958">
            <w:pPr>
              <w:pStyle w:val="TAH"/>
              <w:rPr>
                <w:highlight w:val="lightGray"/>
              </w:rPr>
            </w:pPr>
            <w:r w:rsidRPr="00A0798F">
              <w:rPr>
                <w:highlight w:val="lightGray"/>
              </w:rPr>
              <w:t xml:space="preserve">SSB </w:t>
            </w:r>
            <w:proofErr w:type="spellStart"/>
            <w:r w:rsidRPr="00A0798F">
              <w:rPr>
                <w:highlight w:val="lightGray"/>
              </w:rPr>
              <w:t>Ês</w:t>
            </w:r>
            <w:proofErr w:type="spellEnd"/>
            <w:r w:rsidRPr="00A0798F">
              <w:rPr>
                <w:highlight w:val="lightGray"/>
              </w:rPr>
              <w:t>/</w:t>
            </w:r>
            <w:proofErr w:type="spellStart"/>
            <w:r w:rsidRPr="00A0798F">
              <w:rPr>
                <w:highlight w:val="lightGray"/>
              </w:rPr>
              <w:t>Iot</w:t>
            </w:r>
            <w:proofErr w:type="spellEnd"/>
          </w:p>
        </w:tc>
      </w:tr>
      <w:tr w:rsidR="00FB2DD3" w:rsidRPr="00A0798F" w14:paraId="0E3403C5" w14:textId="77777777" w:rsidTr="00422958">
        <w:trPr>
          <w:trHeight w:val="105"/>
        </w:trPr>
        <w:tc>
          <w:tcPr>
            <w:tcW w:w="600" w:type="pct"/>
            <w:vMerge/>
            <w:shd w:val="clear" w:color="auto" w:fill="auto"/>
          </w:tcPr>
          <w:p w14:paraId="3936FBB5" w14:textId="77777777" w:rsidR="00FB2DD3" w:rsidRPr="00A0798F" w:rsidRDefault="00FB2DD3" w:rsidP="00422958">
            <w:pPr>
              <w:pStyle w:val="TAH"/>
              <w:rPr>
                <w:highlight w:val="lightGray"/>
              </w:rPr>
            </w:pPr>
          </w:p>
        </w:tc>
        <w:tc>
          <w:tcPr>
            <w:tcW w:w="1786" w:type="pct"/>
            <w:vMerge/>
            <w:shd w:val="clear" w:color="auto" w:fill="auto"/>
            <w:vAlign w:val="center"/>
          </w:tcPr>
          <w:p w14:paraId="0D631674" w14:textId="77777777" w:rsidR="00FB2DD3" w:rsidRPr="00A0798F" w:rsidRDefault="00FB2DD3" w:rsidP="00422958">
            <w:pPr>
              <w:pStyle w:val="TAH"/>
              <w:rPr>
                <w:highlight w:val="lightGray"/>
              </w:rPr>
            </w:pPr>
          </w:p>
        </w:tc>
        <w:tc>
          <w:tcPr>
            <w:tcW w:w="1650" w:type="pct"/>
            <w:gridSpan w:val="2"/>
            <w:shd w:val="clear" w:color="auto" w:fill="auto"/>
            <w:vAlign w:val="center"/>
          </w:tcPr>
          <w:p w14:paraId="2D61242D" w14:textId="77777777" w:rsidR="00FB2DD3" w:rsidRPr="00A0798F" w:rsidRDefault="00FB2DD3" w:rsidP="00422958">
            <w:pPr>
              <w:pStyle w:val="TAH"/>
              <w:rPr>
                <w:highlight w:val="lightGray"/>
              </w:rPr>
            </w:pPr>
            <w:r w:rsidRPr="00A0798F">
              <w:rPr>
                <w:highlight w:val="lightGray"/>
              </w:rPr>
              <w:t>dBm / SCS</w:t>
            </w:r>
            <w:r w:rsidRPr="00A0798F">
              <w:rPr>
                <w:highlight w:val="lightGray"/>
                <w:vertAlign w:val="subscript"/>
              </w:rPr>
              <w:t>SSB</w:t>
            </w:r>
          </w:p>
        </w:tc>
        <w:tc>
          <w:tcPr>
            <w:tcW w:w="964" w:type="pct"/>
            <w:vMerge w:val="restart"/>
            <w:shd w:val="clear" w:color="auto" w:fill="auto"/>
            <w:vAlign w:val="center"/>
          </w:tcPr>
          <w:p w14:paraId="02B5A97E" w14:textId="77777777" w:rsidR="00FB2DD3" w:rsidRPr="00A0798F" w:rsidRDefault="00FB2DD3" w:rsidP="00422958">
            <w:pPr>
              <w:pStyle w:val="TAH"/>
              <w:rPr>
                <w:highlight w:val="lightGray"/>
              </w:rPr>
            </w:pPr>
            <w:r w:rsidRPr="00A0798F">
              <w:rPr>
                <w:highlight w:val="lightGray"/>
              </w:rPr>
              <w:t>dB</w:t>
            </w:r>
          </w:p>
        </w:tc>
      </w:tr>
      <w:tr w:rsidR="00FB2DD3" w:rsidRPr="00A0798F" w14:paraId="52F46298" w14:textId="77777777" w:rsidTr="00422958">
        <w:trPr>
          <w:trHeight w:val="105"/>
        </w:trPr>
        <w:tc>
          <w:tcPr>
            <w:tcW w:w="600" w:type="pct"/>
            <w:vMerge/>
            <w:shd w:val="clear" w:color="auto" w:fill="auto"/>
          </w:tcPr>
          <w:p w14:paraId="7C814A7F" w14:textId="77777777" w:rsidR="00FB2DD3" w:rsidRPr="00A0798F" w:rsidRDefault="00FB2DD3" w:rsidP="00422958">
            <w:pPr>
              <w:pStyle w:val="TAH"/>
              <w:rPr>
                <w:highlight w:val="lightGray"/>
              </w:rPr>
            </w:pPr>
          </w:p>
        </w:tc>
        <w:tc>
          <w:tcPr>
            <w:tcW w:w="1786" w:type="pct"/>
            <w:vMerge/>
            <w:shd w:val="clear" w:color="auto" w:fill="auto"/>
            <w:vAlign w:val="center"/>
          </w:tcPr>
          <w:p w14:paraId="0713E83F" w14:textId="77777777" w:rsidR="00FB2DD3" w:rsidRPr="00A0798F" w:rsidRDefault="00FB2DD3" w:rsidP="00422958">
            <w:pPr>
              <w:pStyle w:val="TAH"/>
              <w:rPr>
                <w:highlight w:val="lightGray"/>
              </w:rPr>
            </w:pPr>
          </w:p>
        </w:tc>
        <w:tc>
          <w:tcPr>
            <w:tcW w:w="777" w:type="pct"/>
            <w:shd w:val="clear" w:color="auto" w:fill="auto"/>
            <w:vAlign w:val="center"/>
          </w:tcPr>
          <w:p w14:paraId="21C160FA" w14:textId="77777777" w:rsidR="00FB2DD3" w:rsidRPr="00A0798F" w:rsidRDefault="00FB2DD3"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15 kHz</w:t>
            </w:r>
          </w:p>
        </w:tc>
        <w:tc>
          <w:tcPr>
            <w:tcW w:w="873" w:type="pct"/>
            <w:shd w:val="clear" w:color="auto" w:fill="auto"/>
            <w:vAlign w:val="center"/>
          </w:tcPr>
          <w:p w14:paraId="12B2111E" w14:textId="77777777" w:rsidR="00FB2DD3" w:rsidRPr="00A0798F" w:rsidRDefault="00FB2DD3"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30 kHz</w:t>
            </w:r>
          </w:p>
        </w:tc>
        <w:tc>
          <w:tcPr>
            <w:tcW w:w="964" w:type="pct"/>
            <w:vMerge/>
            <w:shd w:val="clear" w:color="auto" w:fill="auto"/>
          </w:tcPr>
          <w:p w14:paraId="54476B83" w14:textId="77777777" w:rsidR="00FB2DD3" w:rsidRPr="00A0798F" w:rsidRDefault="00FB2DD3" w:rsidP="00422958">
            <w:pPr>
              <w:pStyle w:val="TAH"/>
              <w:rPr>
                <w:highlight w:val="lightGray"/>
              </w:rPr>
            </w:pPr>
          </w:p>
        </w:tc>
      </w:tr>
      <w:tr w:rsidR="00FB2DD3" w:rsidRPr="00A0798F" w14:paraId="486E5796" w14:textId="77777777" w:rsidTr="00422958">
        <w:tc>
          <w:tcPr>
            <w:tcW w:w="600" w:type="pct"/>
            <w:vMerge w:val="restart"/>
            <w:shd w:val="clear" w:color="auto" w:fill="auto"/>
            <w:vAlign w:val="center"/>
          </w:tcPr>
          <w:p w14:paraId="0477518A" w14:textId="77777777" w:rsidR="00FB2DD3" w:rsidRPr="00A0798F" w:rsidRDefault="00FB2DD3" w:rsidP="00422958">
            <w:pPr>
              <w:pStyle w:val="TAH"/>
              <w:rPr>
                <w:highlight w:val="lightGray"/>
              </w:rPr>
            </w:pPr>
            <w:r w:rsidRPr="00A0798F">
              <w:rPr>
                <w:highlight w:val="lightGray"/>
              </w:rPr>
              <w:t>Conditions</w:t>
            </w:r>
          </w:p>
        </w:tc>
        <w:tc>
          <w:tcPr>
            <w:tcW w:w="1786" w:type="pct"/>
            <w:shd w:val="clear" w:color="auto" w:fill="auto"/>
          </w:tcPr>
          <w:p w14:paraId="707FD952" w14:textId="77777777" w:rsidR="00FB2DD3" w:rsidRPr="00A0798F" w:rsidRDefault="00FB2DD3" w:rsidP="00422958">
            <w:pPr>
              <w:pStyle w:val="TAC"/>
              <w:rPr>
                <w:highlight w:val="lightGray"/>
                <w:lang w:val="sv-SE"/>
              </w:rPr>
            </w:pPr>
            <w:r w:rsidRPr="00A0798F">
              <w:rPr>
                <w:highlight w:val="lightGray"/>
                <w:lang w:val="sv-SE"/>
              </w:rPr>
              <w:t>NR_CCA_FR1_I</w:t>
            </w:r>
          </w:p>
        </w:tc>
        <w:tc>
          <w:tcPr>
            <w:tcW w:w="777" w:type="pct"/>
            <w:shd w:val="clear" w:color="auto" w:fill="auto"/>
            <w:vAlign w:val="center"/>
          </w:tcPr>
          <w:p w14:paraId="73C115D9" w14:textId="77777777" w:rsidR="00FB2DD3" w:rsidRPr="00A0798F" w:rsidRDefault="00FB2DD3" w:rsidP="00422958">
            <w:pPr>
              <w:pStyle w:val="TAC"/>
              <w:rPr>
                <w:highlight w:val="lightGray"/>
              </w:rPr>
            </w:pPr>
            <w:r w:rsidRPr="00A0798F">
              <w:rPr>
                <w:highlight w:val="lightGray"/>
              </w:rPr>
              <w:t>-123</w:t>
            </w:r>
          </w:p>
        </w:tc>
        <w:tc>
          <w:tcPr>
            <w:tcW w:w="873" w:type="pct"/>
            <w:shd w:val="clear" w:color="auto" w:fill="auto"/>
            <w:vAlign w:val="center"/>
          </w:tcPr>
          <w:p w14:paraId="517017CC" w14:textId="77777777" w:rsidR="00FB2DD3" w:rsidRPr="00A0798F" w:rsidRDefault="00FB2DD3" w:rsidP="00422958">
            <w:pPr>
              <w:pStyle w:val="TAC"/>
              <w:rPr>
                <w:highlight w:val="lightGray"/>
              </w:rPr>
            </w:pPr>
            <w:r w:rsidRPr="00A0798F">
              <w:rPr>
                <w:highlight w:val="lightGray"/>
              </w:rPr>
              <w:t>-120</w:t>
            </w:r>
          </w:p>
        </w:tc>
        <w:tc>
          <w:tcPr>
            <w:tcW w:w="964" w:type="pct"/>
            <w:vMerge w:val="restart"/>
            <w:shd w:val="clear" w:color="auto" w:fill="auto"/>
            <w:vAlign w:val="center"/>
          </w:tcPr>
          <w:p w14:paraId="544DD196" w14:textId="77777777" w:rsidR="00FB2DD3" w:rsidRPr="00A0798F" w:rsidRDefault="00FB2DD3" w:rsidP="00422958">
            <w:pPr>
              <w:pStyle w:val="TAC"/>
              <w:rPr>
                <w:highlight w:val="lightGray"/>
              </w:rPr>
            </w:pPr>
            <w:r w:rsidRPr="00A0798F">
              <w:rPr>
                <w:highlight w:val="cyan"/>
              </w:rPr>
              <w:sym w:font="Symbol" w:char="F0B3"/>
            </w:r>
            <w:r w:rsidRPr="00A0798F">
              <w:rPr>
                <w:highlight w:val="cyan"/>
              </w:rPr>
              <w:t xml:space="preserve"> -6</w:t>
            </w:r>
          </w:p>
        </w:tc>
      </w:tr>
      <w:tr w:rsidR="00FB2DD3" w:rsidRPr="00A0798F" w14:paraId="3A2ED150" w14:textId="77777777" w:rsidTr="00422958">
        <w:tc>
          <w:tcPr>
            <w:tcW w:w="600" w:type="pct"/>
            <w:vMerge/>
            <w:shd w:val="clear" w:color="auto" w:fill="auto"/>
            <w:vAlign w:val="center"/>
          </w:tcPr>
          <w:p w14:paraId="4C22E524" w14:textId="77777777" w:rsidR="00FB2DD3" w:rsidRPr="00A0798F" w:rsidRDefault="00FB2DD3" w:rsidP="00422958">
            <w:pPr>
              <w:pStyle w:val="TAH"/>
              <w:rPr>
                <w:highlight w:val="lightGray"/>
              </w:rPr>
            </w:pPr>
          </w:p>
        </w:tc>
        <w:tc>
          <w:tcPr>
            <w:tcW w:w="1786" w:type="pct"/>
            <w:shd w:val="clear" w:color="auto" w:fill="auto"/>
          </w:tcPr>
          <w:p w14:paraId="71BD7323" w14:textId="77777777" w:rsidR="00FB2DD3" w:rsidRPr="00A0798F" w:rsidRDefault="00FB2DD3" w:rsidP="00422958">
            <w:pPr>
              <w:pStyle w:val="TAC"/>
              <w:rPr>
                <w:highlight w:val="lightGray"/>
              </w:rPr>
            </w:pPr>
            <w:r w:rsidRPr="00A0798F">
              <w:rPr>
                <w:highlight w:val="lightGray"/>
              </w:rPr>
              <w:t>NR_CCA_FR1_J</w:t>
            </w:r>
          </w:p>
        </w:tc>
        <w:tc>
          <w:tcPr>
            <w:tcW w:w="777" w:type="pct"/>
            <w:shd w:val="clear" w:color="auto" w:fill="auto"/>
            <w:vAlign w:val="center"/>
          </w:tcPr>
          <w:p w14:paraId="0BF6F67C" w14:textId="77777777" w:rsidR="00FB2DD3" w:rsidRPr="00A0798F" w:rsidRDefault="00FB2DD3" w:rsidP="00422958">
            <w:pPr>
              <w:pStyle w:val="TAC"/>
              <w:rPr>
                <w:highlight w:val="cyan"/>
              </w:rPr>
            </w:pPr>
            <w:r w:rsidRPr="00A0798F">
              <w:rPr>
                <w:highlight w:val="cyan"/>
              </w:rPr>
              <w:t>-122.5</w:t>
            </w:r>
          </w:p>
        </w:tc>
        <w:tc>
          <w:tcPr>
            <w:tcW w:w="873" w:type="pct"/>
            <w:shd w:val="clear" w:color="auto" w:fill="auto"/>
            <w:vAlign w:val="center"/>
          </w:tcPr>
          <w:p w14:paraId="1C5AB4C3" w14:textId="77777777" w:rsidR="00FB2DD3" w:rsidRPr="00A0798F" w:rsidRDefault="00FB2DD3" w:rsidP="00422958">
            <w:pPr>
              <w:pStyle w:val="TAC"/>
              <w:rPr>
                <w:highlight w:val="cyan"/>
              </w:rPr>
            </w:pPr>
            <w:r w:rsidRPr="00A0798F">
              <w:rPr>
                <w:highlight w:val="cyan"/>
              </w:rPr>
              <w:t>-119.5</w:t>
            </w:r>
          </w:p>
        </w:tc>
        <w:tc>
          <w:tcPr>
            <w:tcW w:w="964" w:type="pct"/>
            <w:vMerge/>
            <w:shd w:val="clear" w:color="auto" w:fill="auto"/>
            <w:vAlign w:val="center"/>
          </w:tcPr>
          <w:p w14:paraId="5ED55BC7" w14:textId="77777777" w:rsidR="00FB2DD3" w:rsidRPr="00A0798F" w:rsidRDefault="00FB2DD3" w:rsidP="00422958">
            <w:pPr>
              <w:pStyle w:val="TAC"/>
              <w:rPr>
                <w:highlight w:val="lightGray"/>
              </w:rPr>
            </w:pPr>
          </w:p>
        </w:tc>
      </w:tr>
      <w:tr w:rsidR="00FB2DD3" w:rsidRPr="00A0798F" w14:paraId="4E760434" w14:textId="77777777" w:rsidTr="00422958">
        <w:tc>
          <w:tcPr>
            <w:tcW w:w="5000" w:type="pct"/>
            <w:gridSpan w:val="5"/>
            <w:shd w:val="clear" w:color="auto" w:fill="auto"/>
          </w:tcPr>
          <w:p w14:paraId="3120B2BF" w14:textId="77777777" w:rsidR="00FB2DD3" w:rsidRPr="00A0798F" w:rsidRDefault="00FB2DD3" w:rsidP="00422958">
            <w:pPr>
              <w:pStyle w:val="TAN"/>
            </w:pPr>
            <w:r w:rsidRPr="00A0798F">
              <w:rPr>
                <w:highlight w:val="lightGray"/>
              </w:rPr>
              <w:t>NOTE 1:</w:t>
            </w:r>
            <w:r w:rsidRPr="00A0798F">
              <w:rPr>
                <w:highlight w:val="lightGray"/>
              </w:rPr>
              <w:tab/>
              <w:t>NR operating band groups are as defined in clause 3.5.2.</w:t>
            </w:r>
          </w:p>
        </w:tc>
      </w:tr>
    </w:tbl>
    <w:p w14:paraId="35EB90A1" w14:textId="77777777" w:rsidR="00FB2DD3" w:rsidRDefault="00FB2DD3" w:rsidP="00BA5D04">
      <w:pPr>
        <w:jc w:val="both"/>
        <w:rPr>
          <w:rFonts w:ascii="Arial" w:hAnsi="Arial"/>
        </w:rPr>
      </w:pPr>
    </w:p>
    <w:p w14:paraId="64D25FA5" w14:textId="6B23311B"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group </w:t>
      </w:r>
      <w:r w:rsidR="007270D0" w:rsidRPr="00A0798F">
        <w:rPr>
          <w:rFonts w:ascii="Arial" w:eastAsia="SimSun" w:hAnsi="Arial"/>
          <w:lang w:eastAsia="zh-CN"/>
        </w:rPr>
        <w:t>NR_CCA_FR1_J</w:t>
      </w:r>
      <w:r w:rsidR="007270D0" w:rsidRPr="00761F25">
        <w:rPr>
          <w:rFonts w:ascii="Arial" w:eastAsia="SimSun" w:hAnsi="Arial" w:cs="Arial"/>
          <w:lang w:eastAsia="zh-CN"/>
        </w:rPr>
        <w:t xml:space="preserve"> </w:t>
      </w:r>
      <w:r w:rsidR="00761F25" w:rsidRPr="00761F25">
        <w:rPr>
          <w:rFonts w:ascii="Arial" w:eastAsia="SimSun" w:hAnsi="Arial" w:cs="Arial"/>
          <w:lang w:eastAsia="zh-CN"/>
        </w:rPr>
        <w:t>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w:t>
      </w:r>
      <w:r w:rsidR="00DC2C33">
        <w:rPr>
          <w:rFonts w:ascii="Arial" w:eastAsia="SimSun" w:hAnsi="Arial" w:cs="Arial"/>
          <w:lang w:eastAsia="zh-CN"/>
        </w:rPr>
        <w:t>19</w:t>
      </w:r>
      <w:r w:rsidR="000C7AB3">
        <w:rPr>
          <w:rFonts w:ascii="Arial" w:eastAsia="SimSun" w:hAnsi="Arial" w:cs="Arial"/>
          <w:lang w:eastAsia="zh-CN"/>
        </w:rPr>
        <w:t>.5dBm/</w:t>
      </w:r>
      <w:r w:rsidR="004F1984">
        <w:rPr>
          <w:rFonts w:ascii="Arial" w:eastAsia="SimSun" w:hAnsi="Arial" w:cs="Arial"/>
          <w:lang w:eastAsia="zh-CN"/>
        </w:rPr>
        <w:t>30</w:t>
      </w:r>
      <w:r w:rsidR="000C7AB3">
        <w:rPr>
          <w:rFonts w:ascii="Arial" w:eastAsia="SimSun" w:hAnsi="Arial" w:cs="Arial"/>
          <w:lang w:eastAsia="zh-CN"/>
        </w:rPr>
        <w:t>kHz.</w:t>
      </w:r>
    </w:p>
    <w:p w14:paraId="75AC2B4F"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90664E4"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5596DF3" w14:textId="77777777" w:rsidR="00874F7F" w:rsidRPr="002A4927" w:rsidRDefault="00874F7F" w:rsidP="00874F7F">
      <w:pPr>
        <w:jc w:val="both"/>
        <w:rPr>
          <w:rFonts w:ascii="Arial" w:hAnsi="Arial"/>
        </w:rPr>
      </w:pPr>
      <w:r>
        <w:rPr>
          <w:rFonts w:ascii="Arial" w:hAnsi="Arial"/>
        </w:rPr>
        <w:lastRenderedPageBreak/>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42DBC511"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423E316"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FCB8886"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6E416C18"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EDCD8D1"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976ACC1" w14:textId="73D93599"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sidR="00C4303D">
        <w:rPr>
          <w:rFonts w:ascii="Arial" w:hAnsi="Arial"/>
        </w:rPr>
        <w:t>2</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 xml:space="preserve">ld cause 1dB error in the Cell </w:t>
      </w:r>
      <w:r w:rsidR="00C4303D">
        <w:rPr>
          <w:rFonts w:ascii="Arial" w:hAnsi="Arial"/>
        </w:rPr>
        <w:t>2</w:t>
      </w:r>
      <w:r w:rsidRPr="008C2ACA">
        <w:rPr>
          <w:rFonts w:ascii="Arial" w:hAnsi="Arial"/>
        </w:rPr>
        <w:t xml:space="preserve"> </w:t>
      </w:r>
      <w:r w:rsidR="00EC135D">
        <w:rPr>
          <w:rFonts w:ascii="Arial" w:hAnsi="Arial"/>
        </w:rPr>
        <w:t>SS-</w:t>
      </w:r>
      <w:r w:rsidRPr="008C2ACA">
        <w:rPr>
          <w:rFonts w:ascii="Arial" w:hAnsi="Arial"/>
        </w:rPr>
        <w:t xml:space="preserve">RSRP,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sidR="00C4303D">
        <w:rPr>
          <w:rFonts w:ascii="Arial" w:hAnsi="Arial"/>
        </w:rPr>
        <w:t>2</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38CE585B" w14:textId="0226BDF6" w:rsidR="00EC135D" w:rsidRPr="008C2ACA" w:rsidRDefault="00EC135D" w:rsidP="00EC135D">
      <w:pPr>
        <w:jc w:val="both"/>
        <w:rPr>
          <w:rFonts w:ascii="Arial" w:hAnsi="Arial"/>
        </w:rPr>
      </w:pPr>
      <w:r w:rsidRPr="008C2ACA">
        <w:rPr>
          <w:rFonts w:ascii="Arial" w:hAnsi="Arial"/>
        </w:rPr>
        <w:t xml:space="preserve">In some cases, the sensitivity factor is an intermediate value. For example, the Cell </w:t>
      </w:r>
      <w:r w:rsidR="00E64F9A">
        <w:rPr>
          <w:rFonts w:ascii="Arial" w:hAnsi="Arial"/>
        </w:rPr>
        <w:t>3</w:t>
      </w:r>
      <w:r w:rsidRPr="008C2ACA">
        <w:rPr>
          <w:rFonts w:ascii="Arial" w:hAnsi="Arial"/>
        </w:rPr>
        <w:t xml:space="preserve"> Es/Noc </w:t>
      </w:r>
      <w:proofErr w:type="gramStart"/>
      <w:r w:rsidRPr="008C2ACA">
        <w:rPr>
          <w:rFonts w:ascii="Arial" w:hAnsi="Arial"/>
        </w:rPr>
        <w:t>has an effect on</w:t>
      </w:r>
      <w:proofErr w:type="gramEnd"/>
      <w:r w:rsidRPr="008C2ACA">
        <w:rPr>
          <w:rFonts w:ascii="Arial" w:hAnsi="Arial"/>
        </w:rPr>
        <w:t xml:space="preserve"> Cell </w:t>
      </w:r>
      <w:r w:rsidR="00E64F9A">
        <w:rPr>
          <w:rFonts w:ascii="Arial" w:hAnsi="Arial"/>
        </w:rPr>
        <w:t>3</w:t>
      </w:r>
      <w:r w:rsidRPr="008C2ACA">
        <w:rPr>
          <w:rFonts w:ascii="Arial" w:hAnsi="Arial"/>
        </w:rPr>
        <w:t xml:space="preserve"> Es/</w:t>
      </w:r>
      <w:proofErr w:type="spellStart"/>
      <w:r w:rsidRPr="008C2ACA">
        <w:rPr>
          <w:rFonts w:ascii="Arial" w:hAnsi="Arial"/>
        </w:rPr>
        <w:t>Iot</w:t>
      </w:r>
      <w:proofErr w:type="spellEnd"/>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5F2078A4" w14:textId="77777777" w:rsidR="00EC135D" w:rsidRPr="008C2ACA" w:rsidRDefault="00EC135D" w:rsidP="00EC135D">
      <w:pPr>
        <w:jc w:val="both"/>
        <w:rPr>
          <w:rFonts w:ascii="Arial" w:hAnsi="Arial"/>
        </w:rPr>
      </w:pPr>
      <w:r w:rsidRPr="008C2ACA">
        <w:rPr>
          <w:rFonts w:ascii="Arial" w:hAnsi="Arial"/>
        </w:rPr>
        <w:t>For example,</w:t>
      </w:r>
    </w:p>
    <w:p w14:paraId="7BC126C2" w14:textId="0CA09714"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1A5A16">
        <w:rPr>
          <w:rFonts w:ascii="Arial" w:hAnsi="Arial"/>
        </w:rPr>
        <w:t>3</w:t>
      </w:r>
      <w:r w:rsidRPr="00A631DF">
        <w:rPr>
          <w:rFonts w:ascii="Arial" w:hAnsi="Arial"/>
        </w:rPr>
        <w:t xml:space="preserve">, the effect of Cell </w:t>
      </w:r>
      <w:r w:rsidR="00C4303D">
        <w:rPr>
          <w:rFonts w:ascii="Arial" w:hAnsi="Arial"/>
        </w:rPr>
        <w:t>3</w:t>
      </w:r>
      <w:r w:rsidRPr="00A631DF">
        <w:rPr>
          <w:rFonts w:ascii="Arial" w:hAnsi="Arial"/>
        </w:rPr>
        <w:t xml:space="preserve"> Es/Noc uncertainty on Cell </w:t>
      </w:r>
      <w:r w:rsidR="00C4303D">
        <w:rPr>
          <w:rFonts w:ascii="Arial" w:hAnsi="Arial"/>
        </w:rPr>
        <w:t>2</w:t>
      </w:r>
      <w:r w:rsidRPr="00A631DF">
        <w:rPr>
          <w:rFonts w:ascii="Arial" w:hAnsi="Arial"/>
        </w:rPr>
        <w:t xml:space="preserve"> Es/</w:t>
      </w:r>
      <w:proofErr w:type="spellStart"/>
      <w:proofErr w:type="gramStart"/>
      <w:r w:rsidRPr="00A631DF">
        <w:rPr>
          <w:rFonts w:ascii="Arial" w:hAnsi="Arial"/>
        </w:rPr>
        <w:t>Iot</w:t>
      </w:r>
      <w:proofErr w:type="spellEnd"/>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0.557</w:t>
      </w:r>
    </w:p>
    <w:p w14:paraId="3BF8D1FE" w14:textId="1A36DEC3" w:rsidR="00EC135D" w:rsidRPr="008C2ACA" w:rsidRDefault="00EC135D" w:rsidP="00EC135D">
      <w:pPr>
        <w:jc w:val="both"/>
        <w:rPr>
          <w:rFonts w:ascii="Arial" w:hAnsi="Arial"/>
        </w:rPr>
      </w:pPr>
      <w:r w:rsidRPr="00A631DF">
        <w:rPr>
          <w:rFonts w:ascii="Arial" w:hAnsi="Arial"/>
        </w:rPr>
        <w:t xml:space="preserve">These factors can also be derived intuitively, by looking at the pie chart for Test 1 in section 3. For example, Cell </w:t>
      </w:r>
      <w:r w:rsidR="00C4303D">
        <w:rPr>
          <w:rFonts w:ascii="Arial" w:hAnsi="Arial"/>
        </w:rPr>
        <w:t>3</w:t>
      </w:r>
      <w:r w:rsidRPr="00A631DF">
        <w:rPr>
          <w:rFonts w:ascii="Arial" w:hAnsi="Arial"/>
        </w:rPr>
        <w:t xml:space="preserve"> forms 20.2% / (16%+20.2%) of the total interference to Cell </w:t>
      </w:r>
      <w:r w:rsidR="00C4303D">
        <w:rPr>
          <w:rFonts w:ascii="Arial" w:hAnsi="Arial"/>
        </w:rPr>
        <w:t>2</w:t>
      </w:r>
      <w:r w:rsidRPr="00A631DF">
        <w:rPr>
          <w:rFonts w:ascii="Arial" w:hAnsi="Arial"/>
        </w:rPr>
        <w:t xml:space="preserve">, which is 0.557. A change in the power of Cell </w:t>
      </w:r>
      <w:r w:rsidR="00C4303D">
        <w:rPr>
          <w:rFonts w:ascii="Arial" w:hAnsi="Arial"/>
        </w:rPr>
        <w:t>3</w:t>
      </w:r>
      <w:r w:rsidRPr="00A631DF">
        <w:rPr>
          <w:rFonts w:ascii="Arial" w:hAnsi="Arial"/>
        </w:rPr>
        <w:t xml:space="preserve"> Es/Noc alone is diluted in the overall interference.</w:t>
      </w:r>
    </w:p>
    <w:p w14:paraId="539CDE4E"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440938CB"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30D49126"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 xml:space="preserve">RSRP reporting accuracy are combined, the (root-sum square of test system uncertainties)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65D12AA1" w14:textId="77777777" w:rsidR="00874F7F" w:rsidRPr="00396D93" w:rsidRDefault="00874F7F" w:rsidP="00874F7F">
      <w:pPr>
        <w:jc w:val="both"/>
        <w:rPr>
          <w:rFonts w:ascii="Arial" w:hAnsi="Arial"/>
        </w:rPr>
      </w:pPr>
      <w:r>
        <w:rPr>
          <w:rFonts w:ascii="Arial" w:hAnsi="Arial"/>
        </w:rPr>
        <w:t xml:space="preserve"> </w:t>
      </w:r>
    </w:p>
    <w:p w14:paraId="245D5BCD" w14:textId="77777777" w:rsidR="002F7F58" w:rsidRDefault="002F7F58" w:rsidP="002F7F58">
      <w:pPr>
        <w:spacing w:before="120" w:after="120"/>
        <w:jc w:val="both"/>
        <w:rPr>
          <w:rFonts w:ascii="Arial" w:hAnsi="Arial"/>
        </w:rPr>
      </w:pPr>
      <w:r w:rsidRPr="00A530D1">
        <w:rPr>
          <w:rFonts w:ascii="Arial" w:hAnsi="Arial"/>
          <w:u w:val="single"/>
        </w:rPr>
        <w:lastRenderedPageBreak/>
        <w:t>e) Determine parameters to offset</w:t>
      </w:r>
    </w:p>
    <w:p w14:paraId="2C977DDF" w14:textId="5ED93289" w:rsidR="00875F46" w:rsidRDefault="00A511B6" w:rsidP="00A511B6">
      <w:pPr>
        <w:jc w:val="both"/>
        <w:rPr>
          <w:rFonts w:ascii="Arial" w:hAnsi="Arial"/>
          <w:lang w:eastAsia="zh-CN"/>
        </w:rPr>
      </w:pPr>
      <w:r>
        <w:rPr>
          <w:rFonts w:ascii="Arial" w:hAnsi="Arial"/>
        </w:rPr>
        <w:t xml:space="preserve">We observe that the Es/Noc of Cell </w:t>
      </w:r>
      <w:r w:rsidR="00FD7DF3">
        <w:rPr>
          <w:rFonts w:ascii="Arial" w:hAnsi="Arial"/>
        </w:rPr>
        <w:t>3</w:t>
      </w:r>
      <w:r>
        <w:rPr>
          <w:rFonts w:ascii="Arial" w:hAnsi="Arial"/>
        </w:rPr>
        <w:t xml:space="preserve"> during all tests </w:t>
      </w:r>
      <w:r w:rsidR="000C3326">
        <w:rPr>
          <w:rFonts w:ascii="Arial" w:hAnsi="Arial"/>
        </w:rPr>
        <w:t>is very close to</w:t>
      </w:r>
      <w:r>
        <w:rPr>
          <w:rFonts w:ascii="Arial" w:hAnsi="Arial"/>
        </w:rPr>
        <w:t xml:space="preserve"> the lower limit of -6dB with nominal conditions. </w:t>
      </w:r>
      <w:proofErr w:type="gramStart"/>
      <w:r w:rsidR="000C3326">
        <w:rPr>
          <w:rFonts w:ascii="Arial" w:hAnsi="Arial"/>
        </w:rPr>
        <w:t>I</w:t>
      </w:r>
      <w:r w:rsidR="000C3326" w:rsidRPr="00A530D1">
        <w:rPr>
          <w:rFonts w:ascii="Arial" w:hAnsi="Arial"/>
        </w:rPr>
        <w:t>t is clear that the</w:t>
      </w:r>
      <w:proofErr w:type="gramEnd"/>
      <w:r w:rsidR="000C3326" w:rsidRPr="00A530D1">
        <w:rPr>
          <w:rFonts w:ascii="Arial" w:hAnsi="Arial"/>
        </w:rPr>
        <w:t xml:space="preserve"> test equipment uncertainties could take the UE outside </w:t>
      </w:r>
      <w:r w:rsidR="000C3326">
        <w:rPr>
          <w:rFonts w:ascii="Arial" w:hAnsi="Arial"/>
        </w:rPr>
        <w:t>the allowed range, so t</w:t>
      </w:r>
      <w:r w:rsidR="000C3326" w:rsidRPr="00F24BA1">
        <w:rPr>
          <w:rFonts w:ascii="Arial" w:hAnsi="Arial"/>
        </w:rPr>
        <w:t xml:space="preserve">he Es/Noc of Cell </w:t>
      </w:r>
      <w:r w:rsidR="00FD7DF3">
        <w:rPr>
          <w:rFonts w:ascii="Arial" w:hAnsi="Arial"/>
        </w:rPr>
        <w:t>3</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increased by an amount sufficient to achieve Cell 2 Es/</w:t>
      </w:r>
      <w:proofErr w:type="spellStart"/>
      <w:r w:rsidR="000C3326" w:rsidRPr="00F24BA1">
        <w:rPr>
          <w:rFonts w:ascii="Arial" w:hAnsi="Arial"/>
        </w:rPr>
        <w:t>Iot</w:t>
      </w:r>
      <w:proofErr w:type="spellEnd"/>
      <w:r w:rsidR="000C3326" w:rsidRPr="00F24BA1">
        <w:rPr>
          <w:rFonts w:ascii="Arial" w:hAnsi="Arial"/>
        </w:rPr>
        <w:t xml:space="preserve"> &gt;=6dB</w:t>
      </w:r>
      <w:r w:rsidR="000C3326">
        <w:rPr>
          <w:rFonts w:ascii="Arial" w:hAnsi="Arial"/>
        </w:rPr>
        <w:t>.</w:t>
      </w:r>
    </w:p>
    <w:p w14:paraId="4AC4A8E8" w14:textId="0F35E225"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stronger cell</w:t>
      </w:r>
      <w:r w:rsidRPr="00A530D1">
        <w:rPr>
          <w:rFonts w:ascii="Arial" w:hAnsi="Arial"/>
        </w:rPr>
        <w:t xml:space="preserve"> </w:t>
      </w:r>
      <w:r w:rsidR="00FD7DF3">
        <w:rPr>
          <w:rFonts w:ascii="Arial" w:hAnsi="Arial"/>
        </w:rPr>
        <w:t>3</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75909E66" w14:textId="0808BBDA" w:rsidR="000C3326" w:rsidRPr="00A530D1" w:rsidRDefault="000C3326" w:rsidP="000C3326">
      <w:pPr>
        <w:jc w:val="both"/>
        <w:rPr>
          <w:rFonts w:ascii="Arial" w:hAnsi="Arial"/>
        </w:rPr>
      </w:pPr>
      <w:r>
        <w:rPr>
          <w:rFonts w:ascii="Arial" w:hAnsi="Arial"/>
        </w:rPr>
        <w:t xml:space="preserve">We also observe that the nominal Io for Test </w:t>
      </w:r>
      <w:r w:rsidR="00852AEE">
        <w:rPr>
          <w:rFonts w:ascii="Arial" w:hAnsi="Arial"/>
        </w:rPr>
        <w:t>3</w:t>
      </w:r>
      <w:r>
        <w:rPr>
          <w:rFonts w:ascii="Arial" w:hAnsi="Arial"/>
        </w:rPr>
        <w:t xml:space="preserve"> is very close to the -70dBm upper limit of the +/-6dB UE reporting accuracy range, and that </w:t>
      </w:r>
      <w:r w:rsidRPr="00A530D1">
        <w:rPr>
          <w:rFonts w:ascii="Arial" w:hAnsi="Arial"/>
        </w:rPr>
        <w:t xml:space="preserve">the test equipment uncertainties could take the UE outside </w:t>
      </w:r>
      <w:r>
        <w:rPr>
          <w:rFonts w:ascii="Arial" w:hAnsi="Arial"/>
        </w:rPr>
        <w:t>the allowed range.</w:t>
      </w:r>
      <w:r w:rsidRPr="00A530D1">
        <w:rPr>
          <w:rFonts w:ascii="Arial" w:hAnsi="Arial"/>
        </w:rPr>
        <w:t xml:space="preserve"> </w:t>
      </w:r>
      <w:r>
        <w:rPr>
          <w:rFonts w:ascii="Arial" w:hAnsi="Arial"/>
        </w:rPr>
        <w:t xml:space="preserve">The Noc for Test </w:t>
      </w:r>
      <w:r w:rsidR="00852AEE">
        <w:rPr>
          <w:rFonts w:ascii="Arial" w:hAnsi="Arial"/>
        </w:rPr>
        <w:t>3</w:t>
      </w:r>
      <w:r>
        <w:rPr>
          <w:rFonts w:ascii="Arial" w:hAnsi="Arial"/>
        </w:rPr>
        <w:t xml:space="preserve"> is therefore</w:t>
      </w:r>
      <w:r w:rsidRPr="004D564B">
        <w:rPr>
          <w:rFonts w:ascii="Arial" w:hAnsi="Arial"/>
        </w:rPr>
        <w:t xml:space="preserve"> decreased by an amount sufficient to achieve Io &lt;=</w:t>
      </w:r>
      <w:r>
        <w:rPr>
          <w:rFonts w:ascii="Arial" w:hAnsi="Arial"/>
        </w:rPr>
        <w:t xml:space="preserve"> </w:t>
      </w:r>
      <w:r w:rsidRPr="004D564B">
        <w:rPr>
          <w:rFonts w:ascii="Arial" w:hAnsi="Arial"/>
        </w:rPr>
        <w:t>-70dBm</w:t>
      </w:r>
      <w:r>
        <w:rPr>
          <w:rFonts w:ascii="Arial" w:hAnsi="Arial"/>
        </w:rPr>
        <w:t>. Note that for the test 2 the Test system uncertainty will not take the minimum or maximum Io values outside their limits, so no offset is required</w:t>
      </w:r>
      <w:r w:rsidRPr="00A530D1">
        <w:rPr>
          <w:rFonts w:ascii="Arial" w:hAnsi="Arial"/>
        </w:rPr>
        <w:t>.</w:t>
      </w:r>
    </w:p>
    <w:p w14:paraId="4819B241" w14:textId="77777777" w:rsidR="000C3326" w:rsidRDefault="000C3326" w:rsidP="000C3326">
      <w:pPr>
        <w:jc w:val="both"/>
        <w:rPr>
          <w:rFonts w:ascii="Arial" w:hAnsi="Arial"/>
        </w:rPr>
      </w:pPr>
      <w:r>
        <w:rPr>
          <w:rFonts w:ascii="Arial" w:hAnsi="Arial"/>
        </w:rPr>
        <w:t xml:space="preserve">The RSRP values for both cells remain inside the allowed </w:t>
      </w:r>
      <w:proofErr w:type="gramStart"/>
      <w:r>
        <w:rPr>
          <w:rFonts w:ascii="Arial" w:hAnsi="Arial"/>
        </w:rPr>
        <w:t>range, and</w:t>
      </w:r>
      <w:proofErr w:type="gramEnd"/>
      <w:r>
        <w:rPr>
          <w:rFonts w:ascii="Arial" w:hAnsi="Arial"/>
        </w:rPr>
        <w:t xml:space="preserve"> are checked in step g).</w:t>
      </w:r>
    </w:p>
    <w:p w14:paraId="1CD8438E"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2FA44D31"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3DA90EC7" w14:textId="17436ED6"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 xml:space="preserve">For test configuration </w:t>
      </w:r>
      <w:r w:rsidR="009C2A43">
        <w:rPr>
          <w:rFonts w:ascii="Arial" w:eastAsia="SimSun" w:hAnsi="Arial"/>
          <w:lang w:eastAsia="zh-CN"/>
        </w:rPr>
        <w:t>1</w:t>
      </w:r>
      <w:r>
        <w:rPr>
          <w:rFonts w:ascii="Arial" w:eastAsia="SimSun" w:hAnsi="Arial"/>
          <w:lang w:eastAsia="zh-CN"/>
        </w:rPr>
        <w:t>:</w:t>
      </w:r>
    </w:p>
    <w:p w14:paraId="19A8B0E7" w14:textId="3A51152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 xml:space="preserve">It is observed that the Io needs to be calculated </w:t>
      </w:r>
      <w:r w:rsidR="00384271">
        <w:rPr>
          <w:rFonts w:ascii="Arial" w:eastAsia="SimSun" w:hAnsi="Arial"/>
          <w:lang w:eastAsia="zh-CN"/>
        </w:rPr>
        <w:t>o</w:t>
      </w:r>
      <w:r>
        <w:rPr>
          <w:rFonts w:ascii="Arial" w:eastAsia="SimSun" w:hAnsi="Arial"/>
          <w:lang w:eastAsia="zh-CN"/>
        </w:rPr>
        <w:t xml:space="preserve">ver the nominal channel BW of 38.16 </w:t>
      </w:r>
      <w:proofErr w:type="spellStart"/>
      <w:r>
        <w:rPr>
          <w:rFonts w:ascii="Arial" w:eastAsia="SimSun" w:hAnsi="Arial"/>
          <w:lang w:eastAsia="zh-CN"/>
        </w:rPr>
        <w:t>MHz.</w:t>
      </w:r>
      <w:proofErr w:type="spellEnd"/>
      <w:r>
        <w:rPr>
          <w:rFonts w:ascii="Arial" w:eastAsia="SimSun" w:hAnsi="Arial"/>
          <w:lang w:eastAsia="zh-CN"/>
        </w:rPr>
        <w:t xml:space="preserve"> Thus, new rows have been added where required. </w:t>
      </w:r>
    </w:p>
    <w:p w14:paraId="779741C4" w14:textId="53CC19B3" w:rsidR="00F71CAE" w:rsidRDefault="00F71CAE" w:rsidP="00F71CAE">
      <w:pPr>
        <w:jc w:val="both"/>
        <w:rPr>
          <w:rFonts w:ascii="Arial" w:hAnsi="Arial"/>
        </w:rPr>
      </w:pPr>
      <w:r>
        <w:rPr>
          <w:rFonts w:ascii="Arial" w:hAnsi="Arial"/>
        </w:rPr>
        <w:t xml:space="preserve">The Es/Noc of Cell </w:t>
      </w:r>
      <w:r w:rsidR="001A1911">
        <w:rPr>
          <w:rFonts w:ascii="Arial" w:hAnsi="Arial"/>
        </w:rPr>
        <w:t>3</w:t>
      </w:r>
      <w:r>
        <w:rPr>
          <w:rFonts w:ascii="Arial" w:hAnsi="Arial"/>
        </w:rPr>
        <w:t xml:space="preserve"> is </w:t>
      </w:r>
      <w:r w:rsidRPr="00F24BA1">
        <w:rPr>
          <w:rFonts w:ascii="Arial" w:hAnsi="Arial"/>
        </w:rPr>
        <w:t xml:space="preserve">increased by an amount sufficient to achieve Cell </w:t>
      </w:r>
      <w:r w:rsidR="001A1911">
        <w:rPr>
          <w:rFonts w:ascii="Arial" w:hAnsi="Arial"/>
        </w:rPr>
        <w:t>3</w:t>
      </w:r>
      <w:r w:rsidRPr="00F24BA1">
        <w:rPr>
          <w:rFonts w:ascii="Arial" w:hAnsi="Arial"/>
        </w:rPr>
        <w:t xml:space="preserve"> Es/</w:t>
      </w:r>
      <w:proofErr w:type="spellStart"/>
      <w:r w:rsidRPr="00F24BA1">
        <w:rPr>
          <w:rFonts w:ascii="Arial" w:hAnsi="Arial"/>
        </w:rPr>
        <w:t>Iot</w:t>
      </w:r>
      <w:proofErr w:type="spellEnd"/>
      <w:r w:rsidRPr="00F24BA1">
        <w:rPr>
          <w:rFonts w:ascii="Arial" w:hAnsi="Arial"/>
        </w:rPr>
        <w:t xml:space="preserve"> &gt;=6dB</w:t>
      </w:r>
      <w:r>
        <w:rPr>
          <w:rFonts w:ascii="Arial" w:hAnsi="Arial"/>
        </w:rPr>
        <w:t xml:space="preserve">. The actual offset required is </w:t>
      </w:r>
      <w:r w:rsidR="00F641AD">
        <w:rPr>
          <w:rFonts w:ascii="Arial" w:hAnsi="Arial"/>
        </w:rPr>
        <w:t>0</w:t>
      </w:r>
      <w:r w:rsidR="006913EF">
        <w:rPr>
          <w:rFonts w:ascii="Arial" w:hAnsi="Arial"/>
        </w:rPr>
        <w:t>.4</w:t>
      </w:r>
      <w:r>
        <w:rPr>
          <w:rFonts w:ascii="Arial" w:hAnsi="Arial"/>
        </w:rPr>
        <w:t xml:space="preserve">dB for Tests </w:t>
      </w:r>
      <w:r w:rsidR="00F93B25">
        <w:rPr>
          <w:rFonts w:ascii="Arial" w:hAnsi="Arial"/>
        </w:rPr>
        <w:t>2</w:t>
      </w:r>
      <w:r>
        <w:rPr>
          <w:rFonts w:ascii="Arial" w:hAnsi="Arial"/>
        </w:rPr>
        <w:t xml:space="preserve"> and </w:t>
      </w:r>
      <w:r w:rsidR="006913EF">
        <w:rPr>
          <w:rFonts w:ascii="Arial" w:hAnsi="Arial"/>
        </w:rPr>
        <w:t>0.</w:t>
      </w:r>
      <w:r w:rsidR="000D0BD9">
        <w:rPr>
          <w:rFonts w:ascii="Arial" w:hAnsi="Arial"/>
        </w:rPr>
        <w:t>2</w:t>
      </w:r>
      <w:r w:rsidR="000F1337">
        <w:rPr>
          <w:rFonts w:ascii="Arial" w:hAnsi="Arial"/>
        </w:rPr>
        <w:t xml:space="preserve">dB for test </w:t>
      </w:r>
      <w:r w:rsidR="00F93B25">
        <w:rPr>
          <w:rFonts w:ascii="Arial" w:hAnsi="Arial"/>
        </w:rPr>
        <w:t xml:space="preserve">3. </w:t>
      </w:r>
      <w:r>
        <w:rPr>
          <w:rFonts w:ascii="Arial" w:hAnsi="Arial"/>
        </w:rPr>
        <w:t>These values are found empirically by observing the minimum/maximum parameter values in step g).</w:t>
      </w:r>
    </w:p>
    <w:p w14:paraId="61379D78" w14:textId="2EA8391B" w:rsidR="00FB726C" w:rsidRDefault="00FB726C" w:rsidP="00F71CAE">
      <w:pPr>
        <w:jc w:val="both"/>
        <w:rPr>
          <w:rFonts w:ascii="Arial" w:hAnsi="Arial"/>
        </w:rPr>
      </w:pPr>
      <w:r w:rsidRPr="00FB726C">
        <w:rPr>
          <w:rFonts w:ascii="Arial" w:hAnsi="Arial"/>
        </w:rPr>
        <w:t>The Noc for Test 3 is decreased by an amount sufficient to achieve Io &lt;= -70dBm. The actual offset required is -1.00 dB and -1.50 dB for Test 3 only. The value is found empirically by observing the minimum/maximum parameter values in step g).</w:t>
      </w:r>
    </w:p>
    <w:p w14:paraId="09F7DB76"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4AAFF5C" w14:textId="77777777" w:rsidR="00C21ABC" w:rsidRPr="00745FAC" w:rsidRDefault="00C21ABC" w:rsidP="00745FAC">
      <w:pPr>
        <w:autoSpaceDE w:val="0"/>
        <w:autoSpaceDN w:val="0"/>
        <w:adjustRightInd w:val="0"/>
        <w:spacing w:after="60"/>
        <w:rPr>
          <w:rFonts w:ascii="Arial" w:eastAsia="SimSun" w:hAnsi="Arial"/>
          <w:lang w:eastAsia="zh-CN"/>
        </w:rPr>
      </w:pPr>
    </w:p>
    <w:p w14:paraId="2F131675"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A515C8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E57483C"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57B118C"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7D5CE320"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6F823676"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170462C"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7B41092E" w14:textId="77777777" w:rsidR="000C3326" w:rsidRDefault="000C3326" w:rsidP="000C3326">
      <w:pPr>
        <w:jc w:val="both"/>
        <w:rPr>
          <w:rFonts w:ascii="Arial" w:hAnsi="Arial"/>
        </w:rPr>
      </w:pPr>
      <w:r>
        <w:rPr>
          <w:rFonts w:ascii="Arial" w:hAnsi="Arial"/>
        </w:rPr>
        <w:lastRenderedPageBreak/>
        <w:t>Having ensured that the stimulus set by the Test system remains within the side conditions, and knowing its uncertainty, we now need to calculate the range of SS-RSRP values that a conformant UE could report.</w:t>
      </w:r>
    </w:p>
    <w:sectPr w:rsidR="000C3326" w:rsidSect="00912293">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368BBB" w14:textId="77777777" w:rsidR="002B4720" w:rsidRDefault="002B4720" w:rsidP="00571E38">
      <w:pPr>
        <w:spacing w:after="0"/>
      </w:pPr>
      <w:r>
        <w:separator/>
      </w:r>
    </w:p>
  </w:endnote>
  <w:endnote w:type="continuationSeparator" w:id="0">
    <w:p w14:paraId="6FF6C7EC" w14:textId="77777777" w:rsidR="002B4720" w:rsidRDefault="002B4720"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6FEC9" w14:textId="77777777" w:rsidR="000A44AA" w:rsidRDefault="000A44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AF240" w14:textId="77777777" w:rsidR="000A44AA" w:rsidRDefault="000A44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8FA830" w14:textId="77777777" w:rsidR="000A44AA" w:rsidRDefault="000A44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9BBED7" w14:textId="77777777" w:rsidR="002B4720" w:rsidRDefault="002B4720" w:rsidP="00571E38">
      <w:pPr>
        <w:spacing w:after="0"/>
      </w:pPr>
      <w:r>
        <w:separator/>
      </w:r>
    </w:p>
  </w:footnote>
  <w:footnote w:type="continuationSeparator" w:id="0">
    <w:p w14:paraId="350040F0" w14:textId="77777777" w:rsidR="002B4720" w:rsidRDefault="002B4720"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2A08D" w14:textId="15D59C51" w:rsidR="000A44AA" w:rsidRDefault="000A44AA">
    <w:pPr>
      <w:pStyle w:val="Header"/>
    </w:pPr>
    <w:r w:rsidRPr="002D3E8C">
      <w:rPr>
        <w:noProof/>
        <w:lang w:val="de-DE"/>
      </w:rPr>
      <mc:AlternateContent>
        <mc:Choice Requires="wps">
          <w:drawing>
            <wp:anchor distT="0" distB="0" distL="114300" distR="114300" simplePos="0" relativeHeight="251663360" behindDoc="0" locked="1" layoutInCell="1" allowOverlap="1" wp14:anchorId="3EDA9C4E" wp14:editId="63AB34C0">
              <wp:simplePos x="0" y="0"/>
              <wp:positionH relativeFrom="margin">
                <wp:align>left</wp:align>
              </wp:positionH>
              <wp:positionV relativeFrom="page">
                <wp:posOffset>180340</wp:posOffset>
              </wp:positionV>
              <wp:extent cx="5767200" cy="327600"/>
              <wp:effectExtent l="0" t="0" r="15240" b="8890"/>
              <wp:wrapNone/>
              <wp:docPr id="137805310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324504"/>
                          </w:sdtPr>
                          <w:sdtEndPr/>
                          <w:sdtContent>
                            <w:p w14:paraId="6C368618" w14:textId="3BA7070A"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DA9C4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324504"/>
                    </w:sdtPr>
                    <w:sdtEndPr/>
                    <w:sdtContent>
                      <w:p w14:paraId="6C368618" w14:textId="3BA7070A"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331F0" w14:textId="73C1061A" w:rsidR="000A44AA" w:rsidRDefault="000A44AA">
    <w:pPr>
      <w:pStyle w:val="Header"/>
    </w:pPr>
    <w:r w:rsidRPr="002D3E8C">
      <w:rPr>
        <w:noProof/>
        <w:lang w:val="de-DE"/>
      </w:rPr>
      <mc:AlternateContent>
        <mc:Choice Requires="wps">
          <w:drawing>
            <wp:anchor distT="0" distB="0" distL="114300" distR="114300" simplePos="0" relativeHeight="251659264" behindDoc="0" locked="1" layoutInCell="1" allowOverlap="1" wp14:anchorId="4F1418D1" wp14:editId="5108F0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8A17858" w14:textId="305C3CA2"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1418D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8A17858" w14:textId="305C3CA2"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7768F" w14:textId="04967C9F" w:rsidR="000A44AA" w:rsidRDefault="000A44AA">
    <w:pPr>
      <w:pStyle w:val="Header"/>
    </w:pPr>
    <w:r w:rsidRPr="002D3E8C">
      <w:rPr>
        <w:noProof/>
        <w:lang w:val="de-DE"/>
      </w:rPr>
      <mc:AlternateContent>
        <mc:Choice Requires="wps">
          <w:drawing>
            <wp:anchor distT="0" distB="0" distL="114300" distR="114300" simplePos="0" relativeHeight="251661312" behindDoc="0" locked="1" layoutInCell="1" allowOverlap="1" wp14:anchorId="1C379DBB" wp14:editId="1CAACABB">
              <wp:simplePos x="0" y="0"/>
              <wp:positionH relativeFrom="margin">
                <wp:align>left</wp:align>
              </wp:positionH>
              <wp:positionV relativeFrom="page">
                <wp:posOffset>180340</wp:posOffset>
              </wp:positionV>
              <wp:extent cx="5767200" cy="327600"/>
              <wp:effectExtent l="0" t="0" r="15240" b="8890"/>
              <wp:wrapNone/>
              <wp:docPr id="6981439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85573248"/>
                          </w:sdtPr>
                          <w:sdtEndPr/>
                          <w:sdtContent>
                            <w:p w14:paraId="704DEE97" w14:textId="2C97F980"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379D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85573248"/>
                    </w:sdtPr>
                    <w:sdtEndPr/>
                    <w:sdtContent>
                      <w:p w14:paraId="704DEE97" w14:textId="2C97F980"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33298811">
    <w:abstractNumId w:val="27"/>
  </w:num>
  <w:num w:numId="2" w16cid:durableId="1672832582">
    <w:abstractNumId w:val="2"/>
  </w:num>
  <w:num w:numId="3" w16cid:durableId="1808008824">
    <w:abstractNumId w:val="38"/>
  </w:num>
  <w:num w:numId="4" w16cid:durableId="823204263">
    <w:abstractNumId w:val="43"/>
  </w:num>
  <w:num w:numId="5" w16cid:durableId="1732119205">
    <w:abstractNumId w:val="25"/>
  </w:num>
  <w:num w:numId="6" w16cid:durableId="1749841291">
    <w:abstractNumId w:val="32"/>
  </w:num>
  <w:num w:numId="7" w16cid:durableId="497119768">
    <w:abstractNumId w:val="21"/>
  </w:num>
  <w:num w:numId="8" w16cid:durableId="1293636349">
    <w:abstractNumId w:val="6"/>
  </w:num>
  <w:num w:numId="9" w16cid:durableId="55516045">
    <w:abstractNumId w:val="34"/>
  </w:num>
  <w:num w:numId="10" w16cid:durableId="690716338">
    <w:abstractNumId w:val="23"/>
  </w:num>
  <w:num w:numId="11" w16cid:durableId="1978223527">
    <w:abstractNumId w:val="20"/>
  </w:num>
  <w:num w:numId="12" w16cid:durableId="2142190960">
    <w:abstractNumId w:val="15"/>
  </w:num>
  <w:num w:numId="13" w16cid:durableId="1663505558">
    <w:abstractNumId w:val="1"/>
  </w:num>
  <w:num w:numId="14" w16cid:durableId="1295285905">
    <w:abstractNumId w:val="18"/>
  </w:num>
  <w:num w:numId="15" w16cid:durableId="1287809658">
    <w:abstractNumId w:val="10"/>
  </w:num>
  <w:num w:numId="16" w16cid:durableId="183254749">
    <w:abstractNumId w:val="35"/>
  </w:num>
  <w:num w:numId="17" w16cid:durableId="2143958452">
    <w:abstractNumId w:val="19"/>
  </w:num>
  <w:num w:numId="18" w16cid:durableId="1381517260">
    <w:abstractNumId w:val="11"/>
  </w:num>
  <w:num w:numId="19" w16cid:durableId="314723647">
    <w:abstractNumId w:val="8"/>
  </w:num>
  <w:num w:numId="20" w16cid:durableId="688413937">
    <w:abstractNumId w:val="22"/>
  </w:num>
  <w:num w:numId="21" w16cid:durableId="431516551">
    <w:abstractNumId w:val="29"/>
  </w:num>
  <w:num w:numId="22" w16cid:durableId="252207115">
    <w:abstractNumId w:val="28"/>
  </w:num>
  <w:num w:numId="23" w16cid:durableId="2140487736">
    <w:abstractNumId w:val="9"/>
  </w:num>
  <w:num w:numId="24" w16cid:durableId="1964387338">
    <w:abstractNumId w:val="44"/>
  </w:num>
  <w:num w:numId="25" w16cid:durableId="643850269">
    <w:abstractNumId w:val="41"/>
  </w:num>
  <w:num w:numId="26" w16cid:durableId="1140617097">
    <w:abstractNumId w:val="33"/>
  </w:num>
  <w:num w:numId="27" w16cid:durableId="51580242">
    <w:abstractNumId w:val="40"/>
  </w:num>
  <w:num w:numId="28" w16cid:durableId="817652542">
    <w:abstractNumId w:val="3"/>
  </w:num>
  <w:num w:numId="29" w16cid:durableId="1014956646">
    <w:abstractNumId w:val="36"/>
  </w:num>
  <w:num w:numId="30" w16cid:durableId="2055154430">
    <w:abstractNumId w:val="13"/>
  </w:num>
  <w:num w:numId="31" w16cid:durableId="1440491309">
    <w:abstractNumId w:val="26"/>
  </w:num>
  <w:num w:numId="32" w16cid:durableId="452141413">
    <w:abstractNumId w:val="7"/>
  </w:num>
  <w:num w:numId="33" w16cid:durableId="356741458">
    <w:abstractNumId w:val="16"/>
  </w:num>
  <w:num w:numId="34" w16cid:durableId="669522323">
    <w:abstractNumId w:val="4"/>
  </w:num>
  <w:num w:numId="35" w16cid:durableId="546067540">
    <w:abstractNumId w:val="37"/>
  </w:num>
  <w:num w:numId="36" w16cid:durableId="595941332">
    <w:abstractNumId w:val="42"/>
  </w:num>
  <w:num w:numId="37" w16cid:durableId="1583489653">
    <w:abstractNumId w:val="12"/>
  </w:num>
  <w:num w:numId="38" w16cid:durableId="96292207">
    <w:abstractNumId w:val="14"/>
  </w:num>
  <w:num w:numId="39" w16cid:durableId="426312979">
    <w:abstractNumId w:val="0"/>
  </w:num>
  <w:num w:numId="40" w16cid:durableId="1600484378">
    <w:abstractNumId w:val="17"/>
  </w:num>
  <w:num w:numId="41" w16cid:durableId="1659529727">
    <w:abstractNumId w:val="5"/>
  </w:num>
  <w:num w:numId="42" w16cid:durableId="1511026466">
    <w:abstractNumId w:val="39"/>
  </w:num>
  <w:num w:numId="43" w16cid:durableId="8117549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29298036">
    <w:abstractNumId w:val="24"/>
  </w:num>
  <w:num w:numId="45" w16cid:durableId="1579711900">
    <w:abstractNumId w:val="31"/>
  </w:num>
  <w:num w:numId="46" w16cid:durableId="112600182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efaultTabStop w:val="720"/>
  <w:doNotHyphenateCaps/>
  <w:characterSpacingControl w:val="doNotCompress"/>
  <w:doNotValidateAgainstSchema/>
  <w:doNotDemarcateInvalidXml/>
  <w:hdrShapeDefaults>
    <o:shapedefaults v:ext="edit" spidmax="205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44AA"/>
    <w:rsid w:val="000A509E"/>
    <w:rsid w:val="000A6A79"/>
    <w:rsid w:val="000C0168"/>
    <w:rsid w:val="000C157A"/>
    <w:rsid w:val="000C26FB"/>
    <w:rsid w:val="000C3326"/>
    <w:rsid w:val="000C7AB3"/>
    <w:rsid w:val="000D0BD9"/>
    <w:rsid w:val="000D267E"/>
    <w:rsid w:val="000D59F1"/>
    <w:rsid w:val="000D626C"/>
    <w:rsid w:val="000D6E80"/>
    <w:rsid w:val="000E4AED"/>
    <w:rsid w:val="000E4D3E"/>
    <w:rsid w:val="000E6458"/>
    <w:rsid w:val="000E7CFA"/>
    <w:rsid w:val="000F1020"/>
    <w:rsid w:val="000F1337"/>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8E3"/>
    <w:rsid w:val="00151A78"/>
    <w:rsid w:val="001551B9"/>
    <w:rsid w:val="00156F2E"/>
    <w:rsid w:val="001604EB"/>
    <w:rsid w:val="0016063B"/>
    <w:rsid w:val="00160B69"/>
    <w:rsid w:val="0016364A"/>
    <w:rsid w:val="00165980"/>
    <w:rsid w:val="001719BC"/>
    <w:rsid w:val="001731A0"/>
    <w:rsid w:val="00173246"/>
    <w:rsid w:val="00174E35"/>
    <w:rsid w:val="00181775"/>
    <w:rsid w:val="00185477"/>
    <w:rsid w:val="0018774F"/>
    <w:rsid w:val="00194497"/>
    <w:rsid w:val="001A1911"/>
    <w:rsid w:val="001A26C1"/>
    <w:rsid w:val="001A5A16"/>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51DC"/>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1ACF"/>
    <w:rsid w:val="002937BF"/>
    <w:rsid w:val="00294D99"/>
    <w:rsid w:val="00295B30"/>
    <w:rsid w:val="002964CA"/>
    <w:rsid w:val="002A4D9D"/>
    <w:rsid w:val="002A5BE7"/>
    <w:rsid w:val="002A6D7D"/>
    <w:rsid w:val="002A77D7"/>
    <w:rsid w:val="002B1682"/>
    <w:rsid w:val="002B4720"/>
    <w:rsid w:val="002C152B"/>
    <w:rsid w:val="002D0E1E"/>
    <w:rsid w:val="002D356F"/>
    <w:rsid w:val="002E2A0F"/>
    <w:rsid w:val="002E68E7"/>
    <w:rsid w:val="002E7000"/>
    <w:rsid w:val="002E725D"/>
    <w:rsid w:val="002F46D5"/>
    <w:rsid w:val="002F509F"/>
    <w:rsid w:val="002F7F58"/>
    <w:rsid w:val="0030119E"/>
    <w:rsid w:val="00305159"/>
    <w:rsid w:val="00306D3B"/>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84271"/>
    <w:rsid w:val="0039063C"/>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2E4"/>
    <w:rsid w:val="00401F2F"/>
    <w:rsid w:val="00403F2E"/>
    <w:rsid w:val="00405AB4"/>
    <w:rsid w:val="00405D49"/>
    <w:rsid w:val="00411BF5"/>
    <w:rsid w:val="00413FAC"/>
    <w:rsid w:val="00421E1D"/>
    <w:rsid w:val="0042466D"/>
    <w:rsid w:val="0042607D"/>
    <w:rsid w:val="004268B6"/>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984"/>
    <w:rsid w:val="004F1AFF"/>
    <w:rsid w:val="004F33F3"/>
    <w:rsid w:val="004F6106"/>
    <w:rsid w:val="004F6E0C"/>
    <w:rsid w:val="0050176C"/>
    <w:rsid w:val="005018BE"/>
    <w:rsid w:val="00504B6E"/>
    <w:rsid w:val="00504B92"/>
    <w:rsid w:val="00505478"/>
    <w:rsid w:val="0050695A"/>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1110"/>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1F4"/>
    <w:rsid w:val="006867BE"/>
    <w:rsid w:val="00690F9C"/>
    <w:rsid w:val="006913EF"/>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2F0D"/>
    <w:rsid w:val="00714FD4"/>
    <w:rsid w:val="00716013"/>
    <w:rsid w:val="007202B8"/>
    <w:rsid w:val="00720E91"/>
    <w:rsid w:val="007216FE"/>
    <w:rsid w:val="007263C9"/>
    <w:rsid w:val="00726C92"/>
    <w:rsid w:val="007270D0"/>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507"/>
    <w:rsid w:val="00773A71"/>
    <w:rsid w:val="00775368"/>
    <w:rsid w:val="00780199"/>
    <w:rsid w:val="00790031"/>
    <w:rsid w:val="007910D8"/>
    <w:rsid w:val="007940E9"/>
    <w:rsid w:val="007A03F0"/>
    <w:rsid w:val="007A052A"/>
    <w:rsid w:val="007A07D8"/>
    <w:rsid w:val="007A0CCB"/>
    <w:rsid w:val="007A19AD"/>
    <w:rsid w:val="007A25B3"/>
    <w:rsid w:val="007A2A2A"/>
    <w:rsid w:val="007A2A2E"/>
    <w:rsid w:val="007A3C8F"/>
    <w:rsid w:val="007B1844"/>
    <w:rsid w:val="007B36E1"/>
    <w:rsid w:val="007B3ECC"/>
    <w:rsid w:val="007C69BD"/>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3FE6"/>
    <w:rsid w:val="00817CA8"/>
    <w:rsid w:val="0082075D"/>
    <w:rsid w:val="008245DC"/>
    <w:rsid w:val="00825FB8"/>
    <w:rsid w:val="008267D9"/>
    <w:rsid w:val="00826847"/>
    <w:rsid w:val="00826CE5"/>
    <w:rsid w:val="008421CC"/>
    <w:rsid w:val="00842FB2"/>
    <w:rsid w:val="0084369E"/>
    <w:rsid w:val="00844933"/>
    <w:rsid w:val="00844DA9"/>
    <w:rsid w:val="00846DEF"/>
    <w:rsid w:val="008518E1"/>
    <w:rsid w:val="00852AEE"/>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08E"/>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8E9"/>
    <w:rsid w:val="008F5CA5"/>
    <w:rsid w:val="008F5DB9"/>
    <w:rsid w:val="008F61C8"/>
    <w:rsid w:val="009002C9"/>
    <w:rsid w:val="009005DD"/>
    <w:rsid w:val="00902CC7"/>
    <w:rsid w:val="009030CC"/>
    <w:rsid w:val="009036CD"/>
    <w:rsid w:val="009056F2"/>
    <w:rsid w:val="00910D15"/>
    <w:rsid w:val="00912293"/>
    <w:rsid w:val="009135D7"/>
    <w:rsid w:val="00915891"/>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66BDB"/>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43"/>
    <w:rsid w:val="009C2AEE"/>
    <w:rsid w:val="009C3CBA"/>
    <w:rsid w:val="009C5F84"/>
    <w:rsid w:val="009C642C"/>
    <w:rsid w:val="009D0F18"/>
    <w:rsid w:val="009D4187"/>
    <w:rsid w:val="009D750A"/>
    <w:rsid w:val="009E5772"/>
    <w:rsid w:val="009F2AA3"/>
    <w:rsid w:val="009F3F30"/>
    <w:rsid w:val="009F4138"/>
    <w:rsid w:val="00A0047D"/>
    <w:rsid w:val="00A008FB"/>
    <w:rsid w:val="00A0449D"/>
    <w:rsid w:val="00A04CC0"/>
    <w:rsid w:val="00A0798F"/>
    <w:rsid w:val="00A15027"/>
    <w:rsid w:val="00A1548A"/>
    <w:rsid w:val="00A1744B"/>
    <w:rsid w:val="00A2355E"/>
    <w:rsid w:val="00A26D92"/>
    <w:rsid w:val="00A30FB8"/>
    <w:rsid w:val="00A3150B"/>
    <w:rsid w:val="00A31A92"/>
    <w:rsid w:val="00A32DDE"/>
    <w:rsid w:val="00A3347F"/>
    <w:rsid w:val="00A33790"/>
    <w:rsid w:val="00A417F6"/>
    <w:rsid w:val="00A453E8"/>
    <w:rsid w:val="00A46440"/>
    <w:rsid w:val="00A468B7"/>
    <w:rsid w:val="00A50140"/>
    <w:rsid w:val="00A511B6"/>
    <w:rsid w:val="00A52779"/>
    <w:rsid w:val="00A60868"/>
    <w:rsid w:val="00A646C8"/>
    <w:rsid w:val="00A65E97"/>
    <w:rsid w:val="00A66498"/>
    <w:rsid w:val="00A676E3"/>
    <w:rsid w:val="00A70C69"/>
    <w:rsid w:val="00A710A7"/>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23AD"/>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1C4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50CB"/>
    <w:rsid w:val="00B766D3"/>
    <w:rsid w:val="00B7774E"/>
    <w:rsid w:val="00B77B06"/>
    <w:rsid w:val="00B82A77"/>
    <w:rsid w:val="00B82F20"/>
    <w:rsid w:val="00B8327D"/>
    <w:rsid w:val="00B878C0"/>
    <w:rsid w:val="00B948A3"/>
    <w:rsid w:val="00BA164F"/>
    <w:rsid w:val="00BA486F"/>
    <w:rsid w:val="00BA5D04"/>
    <w:rsid w:val="00BB0BC2"/>
    <w:rsid w:val="00BB2F7B"/>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12F0"/>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303D"/>
    <w:rsid w:val="00C4596A"/>
    <w:rsid w:val="00C466A1"/>
    <w:rsid w:val="00C469CD"/>
    <w:rsid w:val="00C47406"/>
    <w:rsid w:val="00C57674"/>
    <w:rsid w:val="00C57943"/>
    <w:rsid w:val="00C60F92"/>
    <w:rsid w:val="00C63FEB"/>
    <w:rsid w:val="00C72AAC"/>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3830"/>
    <w:rsid w:val="00CB5FC7"/>
    <w:rsid w:val="00CC0279"/>
    <w:rsid w:val="00CC02B1"/>
    <w:rsid w:val="00CC0FE2"/>
    <w:rsid w:val="00CC2889"/>
    <w:rsid w:val="00CC4EA8"/>
    <w:rsid w:val="00CC5C90"/>
    <w:rsid w:val="00CC66B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0B8"/>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C2C33"/>
    <w:rsid w:val="00DD0678"/>
    <w:rsid w:val="00DD3995"/>
    <w:rsid w:val="00DD55D5"/>
    <w:rsid w:val="00DD56F5"/>
    <w:rsid w:val="00DE586D"/>
    <w:rsid w:val="00DF1C46"/>
    <w:rsid w:val="00DF68D9"/>
    <w:rsid w:val="00E031A2"/>
    <w:rsid w:val="00E03740"/>
    <w:rsid w:val="00E038D1"/>
    <w:rsid w:val="00E04001"/>
    <w:rsid w:val="00E05694"/>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64F9A"/>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E4236"/>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318"/>
    <w:rsid w:val="00F47C63"/>
    <w:rsid w:val="00F5059C"/>
    <w:rsid w:val="00F56A34"/>
    <w:rsid w:val="00F57D56"/>
    <w:rsid w:val="00F61B4F"/>
    <w:rsid w:val="00F641AD"/>
    <w:rsid w:val="00F70FC9"/>
    <w:rsid w:val="00F71CAE"/>
    <w:rsid w:val="00F76619"/>
    <w:rsid w:val="00F8216A"/>
    <w:rsid w:val="00F83355"/>
    <w:rsid w:val="00F86545"/>
    <w:rsid w:val="00F92B52"/>
    <w:rsid w:val="00F92CAF"/>
    <w:rsid w:val="00F93B25"/>
    <w:rsid w:val="00F93FF2"/>
    <w:rsid w:val="00F95499"/>
    <w:rsid w:val="00F9785F"/>
    <w:rsid w:val="00FA2E1D"/>
    <w:rsid w:val="00FA3B4F"/>
    <w:rsid w:val="00FA6614"/>
    <w:rsid w:val="00FB0020"/>
    <w:rsid w:val="00FB0BCD"/>
    <w:rsid w:val="00FB22AF"/>
    <w:rsid w:val="00FB2DD3"/>
    <w:rsid w:val="00FB3416"/>
    <w:rsid w:val="00FB4F62"/>
    <w:rsid w:val="00FB5A07"/>
    <w:rsid w:val="00FB61A1"/>
    <w:rsid w:val="00FB726C"/>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D7DF3"/>
    <w:rsid w:val="00FE2376"/>
    <w:rsid w:val="00FE45BC"/>
    <w:rsid w:val="00FE6034"/>
    <w:rsid w:val="00FE681A"/>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BDE6270"/>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NoSpacingChar">
    <w:name w:val="No Spacing Char"/>
    <w:basedOn w:val="DefaultParagraphFont"/>
    <w:link w:val="NoSpacing"/>
    <w:uiPriority w:val="1"/>
    <w:rsid w:val="000A44AA"/>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177</TotalTime>
  <Pages>9</Pages>
  <Words>3147</Words>
  <Characters>16229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66</cp:revision>
  <dcterms:created xsi:type="dcterms:W3CDTF">2021-01-25T08:43:00Z</dcterms:created>
  <dcterms:modified xsi:type="dcterms:W3CDTF">2024-07-25T15:19:00Z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2024-01-30T14:57:14Z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5a6d30ac-6d9c-4b5b-bd59-0d1f755a3222</vt:lpwstr>
  </property>
  <property fmtid="{D5CDD505-2E9C-101B-9397-08002B2CF9AE}" pid="11" name="MSIP_Label_9764cdcd-3664-4d05-9615-7cbf65a4f0a8_ContentBits">
    <vt:lpwstr>0</vt:lpwstr>
  </property>
</Properties>
</file>